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CC0" w:rsidRDefault="00EB3CC0" w:rsidP="00EB3CC0">
      <w:pPr>
        <w:pStyle w:val="N1"/>
        <w:keepLines w:val="0"/>
        <w:widowControl w:val="0"/>
        <w:spacing w:before="0" w:line="360" w:lineRule="auto"/>
        <w:rPr>
          <w:rFonts w:asciiTheme="minorHAnsi" w:hAnsiTheme="minorHAnsi"/>
          <w:sz w:val="28"/>
          <w:szCs w:val="28"/>
        </w:rPr>
      </w:pPr>
      <w:r>
        <w:rPr>
          <w:noProof/>
          <w:color w:val="0000FF"/>
          <w:sz w:val="15"/>
          <w:szCs w:val="15"/>
        </w:rPr>
        <w:drawing>
          <wp:inline distT="0" distB="0" distL="0" distR="0" wp14:anchorId="3E8CD5F2" wp14:editId="3BF88679">
            <wp:extent cx="2914650" cy="723900"/>
            <wp:effectExtent l="0" t="0" r="0" b="0"/>
            <wp:docPr id="2" name="comp-jg2a2lhwimgimage" descr="https://static.wixstatic.com/media/c8a426_bc1cbacfd9c34271a85189583b1c7b6b~mv2.jpg/v1/fill/w_306,h_87,al_c,q_80,usm_0.66_1.00_0.01/c8a426_bc1cbacfd9c34271a85189583b1c7b6b~mv2.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g2a2lhwimgimage" descr="https://static.wixstatic.com/media/c8a426_bc1cbacfd9c34271a85189583b1c7b6b~mv2.jpg/v1/fill/w_306,h_87,al_c,q_80,usm_0.66_1.00_0.01/c8a426_bc1cbacfd9c34271a85189583b1c7b6b~mv2.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723900"/>
                    </a:xfrm>
                    <a:prstGeom prst="rect">
                      <a:avLst/>
                    </a:prstGeom>
                    <a:noFill/>
                    <a:ln>
                      <a:noFill/>
                    </a:ln>
                  </pic:spPr>
                </pic:pic>
              </a:graphicData>
            </a:graphic>
          </wp:inline>
        </w:drawing>
      </w:r>
      <w:r w:rsidRPr="00631156">
        <w:rPr>
          <w:rFonts w:ascii="Times New Roman" w:hAnsi="Times New Roman"/>
          <w:noProof/>
          <w:sz w:val="24"/>
          <w:szCs w:val="24"/>
        </w:rPr>
        <w:drawing>
          <wp:inline distT="0" distB="0" distL="0" distR="0" wp14:anchorId="1604A85E" wp14:editId="4BBBD7EB">
            <wp:extent cx="2105025" cy="1276350"/>
            <wp:effectExtent l="0" t="0" r="9525" b="0"/>
            <wp:docPr id="3" name="Picture 3" descr="C:\Users\m.sikharulidze\Desktop\ასსე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ikharulidze\Desktop\ასსეტ.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1276350"/>
                    </a:xfrm>
                    <a:prstGeom prst="rect">
                      <a:avLst/>
                    </a:prstGeom>
                    <a:noFill/>
                    <a:ln>
                      <a:noFill/>
                    </a:ln>
                  </pic:spPr>
                </pic:pic>
              </a:graphicData>
            </a:graphic>
          </wp:inline>
        </w:drawing>
      </w:r>
    </w:p>
    <w:p w:rsidR="00EB3CC0" w:rsidRDefault="00EB3CC0" w:rsidP="00020090">
      <w:pPr>
        <w:pStyle w:val="N1"/>
        <w:keepLines w:val="0"/>
        <w:widowControl w:val="0"/>
        <w:spacing w:before="0" w:line="360" w:lineRule="auto"/>
        <w:jc w:val="center"/>
        <w:rPr>
          <w:rFonts w:asciiTheme="minorHAnsi" w:hAnsiTheme="minorHAnsi"/>
          <w:sz w:val="28"/>
          <w:szCs w:val="28"/>
        </w:rPr>
      </w:pPr>
    </w:p>
    <w:p w:rsidR="00EB3CC0" w:rsidRDefault="00EB3CC0" w:rsidP="00020090">
      <w:pPr>
        <w:pStyle w:val="N1"/>
        <w:keepLines w:val="0"/>
        <w:widowControl w:val="0"/>
        <w:spacing w:before="0" w:line="360" w:lineRule="auto"/>
        <w:jc w:val="center"/>
        <w:rPr>
          <w:rFonts w:asciiTheme="minorHAnsi" w:hAnsiTheme="minorHAnsi"/>
          <w:sz w:val="28"/>
          <w:szCs w:val="28"/>
        </w:rPr>
      </w:pPr>
    </w:p>
    <w:p w:rsidR="00020090" w:rsidRPr="003E4FC6" w:rsidRDefault="00020090" w:rsidP="00020090">
      <w:pPr>
        <w:pStyle w:val="N1"/>
        <w:keepLines w:val="0"/>
        <w:widowControl w:val="0"/>
        <w:spacing w:before="0" w:line="360" w:lineRule="auto"/>
        <w:jc w:val="center"/>
        <w:rPr>
          <w:rFonts w:asciiTheme="minorHAnsi" w:hAnsiTheme="minorHAnsi"/>
          <w:sz w:val="28"/>
          <w:szCs w:val="28"/>
        </w:rPr>
      </w:pPr>
      <w:r w:rsidRPr="003E4FC6">
        <w:rPr>
          <w:rFonts w:asciiTheme="minorHAnsi" w:hAnsiTheme="minorHAnsi"/>
          <w:sz w:val="28"/>
          <w:szCs w:val="28"/>
        </w:rPr>
        <w:t xml:space="preserve">Project </w:t>
      </w:r>
      <w:r w:rsidRPr="00330201">
        <w:rPr>
          <w:rFonts w:asciiTheme="minorHAnsi" w:hAnsiTheme="minorHAnsi"/>
          <w:sz w:val="28"/>
          <w:szCs w:val="28"/>
        </w:rPr>
        <w:t xml:space="preserve">number: </w:t>
      </w:r>
      <w:r>
        <w:rPr>
          <w:rFonts w:ascii="Verdana" w:hAnsi="Verdana"/>
          <w:color w:val="000000"/>
          <w:sz w:val="21"/>
          <w:szCs w:val="21"/>
          <w:shd w:val="clear" w:color="auto" w:fill="FFFFFF"/>
        </w:rPr>
        <w:t>585587-EPP-1-2017-1-IL-EPPKA2-CBHE-JP</w:t>
      </w:r>
    </w:p>
    <w:p w:rsidR="00020090" w:rsidRPr="00FB34E8" w:rsidRDefault="00020090" w:rsidP="00020090">
      <w:pPr>
        <w:pStyle w:val="N1"/>
        <w:keepLines w:val="0"/>
        <w:widowControl w:val="0"/>
        <w:spacing w:before="0" w:line="360" w:lineRule="auto"/>
        <w:jc w:val="center"/>
        <w:rPr>
          <w:rFonts w:asciiTheme="minorHAnsi" w:hAnsiTheme="minorHAnsi"/>
          <w:b/>
          <w:bCs/>
          <w:sz w:val="28"/>
          <w:szCs w:val="28"/>
        </w:rPr>
      </w:pPr>
      <w:r w:rsidRPr="00FB34E8">
        <w:rPr>
          <w:rFonts w:ascii="Verdana" w:hAnsi="Verdana"/>
          <w:b/>
          <w:color w:val="000000"/>
          <w:sz w:val="21"/>
          <w:szCs w:val="21"/>
          <w:shd w:val="clear" w:color="auto" w:fill="FFFFFF"/>
        </w:rPr>
        <w:t>ASSET</w:t>
      </w:r>
    </w:p>
    <w:p w:rsidR="00020090" w:rsidRPr="00FB34E8" w:rsidRDefault="00020090" w:rsidP="00020090">
      <w:pPr>
        <w:pStyle w:val="N1"/>
        <w:keepLines w:val="0"/>
        <w:widowControl w:val="0"/>
        <w:spacing w:before="0" w:line="360" w:lineRule="auto"/>
        <w:jc w:val="center"/>
        <w:rPr>
          <w:rFonts w:ascii="Verdana" w:hAnsi="Verdana"/>
          <w:b/>
          <w:color w:val="000000"/>
          <w:sz w:val="21"/>
          <w:szCs w:val="21"/>
          <w:shd w:val="clear" w:color="auto" w:fill="FFFFFF"/>
        </w:rPr>
      </w:pPr>
    </w:p>
    <w:p w:rsidR="00020090" w:rsidRDefault="00020090" w:rsidP="00020090">
      <w:pPr>
        <w:pStyle w:val="N1"/>
        <w:keepLines w:val="0"/>
        <w:widowControl w:val="0"/>
        <w:spacing w:before="0" w:line="360" w:lineRule="auto"/>
        <w:jc w:val="center"/>
        <w:rPr>
          <w:rFonts w:ascii="Verdana" w:hAnsi="Verdana"/>
          <w:b/>
          <w:color w:val="000000"/>
          <w:sz w:val="21"/>
          <w:szCs w:val="21"/>
          <w:shd w:val="clear" w:color="auto" w:fill="FFFFFF"/>
        </w:rPr>
      </w:pPr>
      <w:r w:rsidRPr="00FB34E8">
        <w:rPr>
          <w:rFonts w:ascii="Verdana" w:hAnsi="Verdana"/>
          <w:b/>
          <w:color w:val="000000"/>
          <w:sz w:val="21"/>
          <w:szCs w:val="21"/>
          <w:shd w:val="clear" w:color="auto" w:fill="FFFFFF"/>
        </w:rPr>
        <w:t>Assessment Tools for New Learning Environments in Higher Education Institutions</w:t>
      </w:r>
    </w:p>
    <w:p w:rsidR="00AB56E6" w:rsidRDefault="00AB56E6" w:rsidP="00020090">
      <w:pPr>
        <w:pStyle w:val="N1"/>
        <w:keepLines w:val="0"/>
        <w:widowControl w:val="0"/>
        <w:spacing w:before="0" w:line="360" w:lineRule="auto"/>
        <w:jc w:val="center"/>
        <w:rPr>
          <w:rFonts w:ascii="Sylfaen" w:hAnsi="Sylfaen"/>
          <w:b/>
          <w:color w:val="000000"/>
          <w:sz w:val="21"/>
          <w:szCs w:val="21"/>
          <w:shd w:val="clear" w:color="auto" w:fill="FFFFFF"/>
          <w:lang w:val="ka-GE"/>
        </w:rPr>
      </w:pPr>
      <w:r>
        <w:rPr>
          <w:rFonts w:ascii="Verdana" w:hAnsi="Verdana"/>
          <w:b/>
          <w:color w:val="000000"/>
          <w:sz w:val="21"/>
          <w:szCs w:val="21"/>
          <w:shd w:val="clear" w:color="auto" w:fill="FFFFFF"/>
        </w:rPr>
        <w:t>Of Georgia</w:t>
      </w:r>
    </w:p>
    <w:p w:rsidR="00401443" w:rsidRPr="00AB56E6" w:rsidRDefault="00401443" w:rsidP="00020090">
      <w:pPr>
        <w:pStyle w:val="N1"/>
        <w:keepLines w:val="0"/>
        <w:widowControl w:val="0"/>
        <w:spacing w:before="0" w:line="360" w:lineRule="auto"/>
        <w:jc w:val="center"/>
        <w:rPr>
          <w:rFonts w:ascii="Sylfaen" w:hAnsi="Sylfaen"/>
          <w:b/>
          <w:color w:val="000000"/>
          <w:sz w:val="21"/>
          <w:szCs w:val="21"/>
          <w:shd w:val="clear" w:color="auto" w:fill="FFFFFF"/>
        </w:rPr>
      </w:pPr>
    </w:p>
    <w:p w:rsidR="00020090" w:rsidRPr="003E4FC6" w:rsidRDefault="00020090" w:rsidP="00020090">
      <w:pPr>
        <w:pStyle w:val="N1"/>
        <w:keepLines w:val="0"/>
        <w:widowControl w:val="0"/>
        <w:spacing w:before="0" w:line="360" w:lineRule="auto"/>
        <w:jc w:val="center"/>
        <w:rPr>
          <w:rFonts w:asciiTheme="minorHAnsi" w:hAnsiTheme="minorHAnsi"/>
          <w:sz w:val="28"/>
          <w:szCs w:val="28"/>
        </w:rPr>
      </w:pPr>
    </w:p>
    <w:p w:rsidR="00020090" w:rsidRDefault="00020090" w:rsidP="00020090">
      <w:pPr>
        <w:pStyle w:val="N1"/>
        <w:keepLines w:val="0"/>
        <w:widowControl w:val="0"/>
        <w:spacing w:before="0" w:line="360" w:lineRule="auto"/>
        <w:jc w:val="center"/>
        <w:rPr>
          <w:rFonts w:asciiTheme="minorHAnsi" w:hAnsiTheme="minorHAnsi"/>
          <w:sz w:val="28"/>
          <w:szCs w:val="28"/>
        </w:rPr>
      </w:pPr>
      <w:r w:rsidRPr="003E4FC6">
        <w:rPr>
          <w:rFonts w:asciiTheme="minorHAnsi" w:hAnsiTheme="minorHAnsi"/>
          <w:sz w:val="28"/>
          <w:szCs w:val="28"/>
        </w:rPr>
        <w:t>ERASMUS+</w:t>
      </w:r>
      <w:r>
        <w:rPr>
          <w:rFonts w:asciiTheme="minorHAnsi" w:hAnsiTheme="minorHAnsi"/>
          <w:sz w:val="28"/>
          <w:szCs w:val="28"/>
        </w:rPr>
        <w:t xml:space="preserve"> – EU program</w:t>
      </w:r>
      <w:r w:rsidRPr="003E4FC6">
        <w:rPr>
          <w:rFonts w:asciiTheme="minorHAnsi" w:hAnsiTheme="minorHAnsi"/>
          <w:sz w:val="28"/>
          <w:szCs w:val="28"/>
        </w:rPr>
        <w:t xml:space="preserve"> for </w:t>
      </w:r>
      <w:r>
        <w:rPr>
          <w:rFonts w:asciiTheme="minorHAnsi" w:hAnsiTheme="minorHAnsi"/>
          <w:sz w:val="28"/>
          <w:szCs w:val="28"/>
        </w:rPr>
        <w:t>E</w:t>
      </w:r>
      <w:r w:rsidRPr="003E4FC6">
        <w:rPr>
          <w:rFonts w:asciiTheme="minorHAnsi" w:hAnsiTheme="minorHAnsi"/>
          <w:sz w:val="28"/>
          <w:szCs w:val="28"/>
        </w:rPr>
        <w:t>ducation,</w:t>
      </w:r>
      <w:r>
        <w:rPr>
          <w:rFonts w:asciiTheme="minorHAnsi" w:hAnsiTheme="minorHAnsi"/>
          <w:sz w:val="28"/>
          <w:szCs w:val="28"/>
        </w:rPr>
        <w:t xml:space="preserve"> Training, Youth and S</w:t>
      </w:r>
      <w:r w:rsidRPr="003E4FC6">
        <w:rPr>
          <w:rFonts w:asciiTheme="minorHAnsi" w:hAnsiTheme="minorHAnsi"/>
          <w:sz w:val="28"/>
          <w:szCs w:val="28"/>
        </w:rPr>
        <w:t>port</w:t>
      </w:r>
    </w:p>
    <w:p w:rsidR="00020090" w:rsidRDefault="00020090" w:rsidP="00020090">
      <w:pPr>
        <w:pStyle w:val="N1"/>
        <w:keepLines w:val="0"/>
        <w:widowControl w:val="0"/>
        <w:spacing w:before="0" w:line="360" w:lineRule="auto"/>
        <w:jc w:val="center"/>
        <w:rPr>
          <w:rFonts w:asciiTheme="minorHAnsi" w:hAnsiTheme="minorHAnsi"/>
          <w:sz w:val="28"/>
          <w:szCs w:val="28"/>
        </w:rPr>
      </w:pPr>
    </w:p>
    <w:p w:rsidR="00020090" w:rsidRPr="003E4FC6" w:rsidRDefault="00020090" w:rsidP="00020090">
      <w:pPr>
        <w:pStyle w:val="N1"/>
        <w:keepLines w:val="0"/>
        <w:widowControl w:val="0"/>
        <w:spacing w:before="0" w:line="360" w:lineRule="auto"/>
        <w:jc w:val="center"/>
        <w:rPr>
          <w:rFonts w:asciiTheme="minorHAnsi" w:hAnsiTheme="minorHAnsi"/>
          <w:sz w:val="28"/>
          <w:szCs w:val="28"/>
        </w:rPr>
      </w:pPr>
    </w:p>
    <w:p w:rsidR="00020090" w:rsidRPr="003E4FC6" w:rsidRDefault="00020090" w:rsidP="00020090">
      <w:pPr>
        <w:pStyle w:val="N1"/>
        <w:keepLines w:val="0"/>
        <w:widowControl w:val="0"/>
        <w:spacing w:before="0" w:line="360" w:lineRule="auto"/>
        <w:jc w:val="center"/>
        <w:rPr>
          <w:rFonts w:asciiTheme="minorHAnsi" w:hAnsiTheme="minorHAnsi"/>
          <w:sz w:val="28"/>
          <w:szCs w:val="28"/>
        </w:rPr>
      </w:pPr>
    </w:p>
    <w:p w:rsidR="00020090" w:rsidRPr="003E4FC6" w:rsidRDefault="00020090" w:rsidP="00020090">
      <w:pPr>
        <w:pStyle w:val="N1"/>
        <w:keepLines w:val="0"/>
        <w:widowControl w:val="0"/>
        <w:spacing w:before="0" w:line="360" w:lineRule="auto"/>
        <w:jc w:val="center"/>
        <w:rPr>
          <w:rFonts w:asciiTheme="minorHAnsi" w:hAnsiTheme="minorHAnsi"/>
          <w:sz w:val="28"/>
          <w:szCs w:val="28"/>
        </w:rPr>
      </w:pPr>
    </w:p>
    <w:p w:rsidR="00020090" w:rsidRPr="003E4FC6" w:rsidRDefault="00020090" w:rsidP="00020090">
      <w:pPr>
        <w:autoSpaceDE w:val="0"/>
        <w:autoSpaceDN w:val="0"/>
        <w:bidi w:val="0"/>
        <w:adjustRightInd w:val="0"/>
        <w:spacing w:line="240" w:lineRule="auto"/>
        <w:jc w:val="center"/>
        <w:rPr>
          <w:b/>
          <w:sz w:val="32"/>
          <w:szCs w:val="32"/>
        </w:rPr>
      </w:pPr>
      <w:r w:rsidRPr="003E4FC6">
        <w:rPr>
          <w:b/>
          <w:sz w:val="32"/>
          <w:szCs w:val="32"/>
        </w:rPr>
        <w:t>Dissemination Plan</w:t>
      </w:r>
    </w:p>
    <w:p w:rsidR="00020090" w:rsidRPr="003E4FC6" w:rsidRDefault="00020090" w:rsidP="00020090">
      <w:pPr>
        <w:pStyle w:val="N1"/>
        <w:keepLines w:val="0"/>
        <w:widowControl w:val="0"/>
        <w:spacing w:before="0" w:line="360" w:lineRule="auto"/>
        <w:jc w:val="center"/>
        <w:rPr>
          <w:rFonts w:asciiTheme="minorHAnsi" w:hAnsiTheme="minorHAnsi"/>
          <w:sz w:val="24"/>
          <w:szCs w:val="24"/>
        </w:rPr>
      </w:pPr>
      <w:r>
        <w:rPr>
          <w:rFonts w:asciiTheme="minorHAnsi" w:hAnsiTheme="minorHAnsi"/>
          <w:sz w:val="24"/>
          <w:szCs w:val="24"/>
        </w:rPr>
        <w:t>[Draft version</w:t>
      </w:r>
      <w:r w:rsidRPr="00330201">
        <w:rPr>
          <w:rFonts w:asciiTheme="minorHAnsi" w:hAnsiTheme="minorHAnsi"/>
          <w:sz w:val="24"/>
          <w:szCs w:val="24"/>
        </w:rPr>
        <w:t>]</w:t>
      </w:r>
    </w:p>
    <w:p w:rsidR="00020090" w:rsidRPr="003E4FC6" w:rsidRDefault="00020090" w:rsidP="00020090">
      <w:pPr>
        <w:pStyle w:val="N1"/>
        <w:keepLines w:val="0"/>
        <w:widowControl w:val="0"/>
        <w:spacing w:before="0" w:line="360" w:lineRule="auto"/>
        <w:jc w:val="center"/>
        <w:rPr>
          <w:rFonts w:asciiTheme="minorHAnsi" w:hAnsiTheme="minorHAnsi"/>
          <w:sz w:val="24"/>
          <w:szCs w:val="24"/>
        </w:rPr>
      </w:pPr>
    </w:p>
    <w:p w:rsidR="00020090" w:rsidRPr="003E4FC6" w:rsidRDefault="00020090" w:rsidP="00020090">
      <w:pPr>
        <w:pStyle w:val="N1"/>
        <w:keepLines w:val="0"/>
        <w:widowControl w:val="0"/>
        <w:spacing w:before="0" w:line="360" w:lineRule="auto"/>
        <w:jc w:val="left"/>
        <w:rPr>
          <w:rFonts w:asciiTheme="minorHAnsi" w:hAnsiTheme="minorHAnsi"/>
          <w:sz w:val="24"/>
          <w:szCs w:val="24"/>
        </w:rPr>
      </w:pPr>
      <w:r w:rsidRPr="003E4FC6">
        <w:rPr>
          <w:rFonts w:asciiTheme="minorHAnsi" w:hAnsiTheme="minorHAnsi"/>
          <w:sz w:val="24"/>
          <w:szCs w:val="24"/>
        </w:rPr>
        <w:t xml:space="preserve">Due date: </w:t>
      </w:r>
      <w:r>
        <w:rPr>
          <w:rFonts w:asciiTheme="minorHAnsi" w:hAnsiTheme="minorHAnsi"/>
          <w:sz w:val="24"/>
          <w:szCs w:val="24"/>
          <w:lang w:eastAsia="zh-CN"/>
        </w:rPr>
        <w:t>May 2018</w:t>
      </w:r>
    </w:p>
    <w:p w:rsidR="00020090" w:rsidRPr="003E4FC6" w:rsidRDefault="00020090" w:rsidP="00020090">
      <w:pPr>
        <w:pStyle w:val="N1"/>
        <w:keepLines w:val="0"/>
        <w:widowControl w:val="0"/>
        <w:spacing w:before="0" w:line="360" w:lineRule="auto"/>
        <w:jc w:val="left"/>
        <w:rPr>
          <w:rFonts w:asciiTheme="minorHAnsi" w:hAnsiTheme="minorHAnsi"/>
          <w:sz w:val="24"/>
          <w:szCs w:val="24"/>
        </w:rPr>
      </w:pPr>
      <w:r w:rsidRPr="003E4FC6">
        <w:rPr>
          <w:rFonts w:asciiTheme="minorHAnsi" w:hAnsiTheme="minorHAnsi"/>
          <w:sz w:val="24"/>
          <w:szCs w:val="24"/>
        </w:rPr>
        <w:t xml:space="preserve">Submission date: </w:t>
      </w:r>
    </w:p>
    <w:p w:rsidR="00020090" w:rsidRPr="003E4FC6" w:rsidRDefault="00020090" w:rsidP="00020090">
      <w:pPr>
        <w:pStyle w:val="N1"/>
        <w:keepLines w:val="0"/>
        <w:widowControl w:val="0"/>
        <w:spacing w:before="0" w:line="240" w:lineRule="auto"/>
        <w:jc w:val="left"/>
        <w:rPr>
          <w:rFonts w:asciiTheme="minorHAnsi" w:hAnsiTheme="minorHAnsi"/>
          <w:sz w:val="24"/>
          <w:szCs w:val="24"/>
        </w:rPr>
      </w:pPr>
    </w:p>
    <w:p w:rsidR="00020090" w:rsidRPr="003E4FC6" w:rsidRDefault="00020090" w:rsidP="00020090">
      <w:pPr>
        <w:pStyle w:val="N1"/>
        <w:keepLines w:val="0"/>
        <w:widowControl w:val="0"/>
        <w:spacing w:before="0" w:line="240" w:lineRule="auto"/>
        <w:jc w:val="left"/>
        <w:rPr>
          <w:rFonts w:asciiTheme="minorHAnsi" w:hAnsiTheme="minorHAnsi"/>
          <w:sz w:val="24"/>
          <w:szCs w:val="24"/>
        </w:rPr>
      </w:pPr>
    </w:p>
    <w:p w:rsidR="00020090" w:rsidRDefault="00020090" w:rsidP="00020090">
      <w:pPr>
        <w:pStyle w:val="N1"/>
        <w:keepLines w:val="0"/>
        <w:widowControl w:val="0"/>
        <w:spacing w:before="0" w:line="240" w:lineRule="auto"/>
        <w:jc w:val="left"/>
        <w:rPr>
          <w:rFonts w:asciiTheme="minorHAnsi" w:hAnsiTheme="minorHAnsi"/>
          <w:sz w:val="24"/>
          <w:szCs w:val="24"/>
        </w:rPr>
      </w:pPr>
      <w:r>
        <w:rPr>
          <w:rFonts w:asciiTheme="minorHAnsi" w:hAnsiTheme="minorHAnsi"/>
          <w:sz w:val="24"/>
          <w:szCs w:val="24"/>
        </w:rPr>
        <w:t>Project start: October 2017</w:t>
      </w:r>
      <w:r w:rsidRPr="003E4FC6">
        <w:rPr>
          <w:rFonts w:asciiTheme="minorHAnsi" w:hAnsiTheme="minorHAnsi"/>
          <w:sz w:val="24"/>
          <w:szCs w:val="24"/>
        </w:rPr>
        <w:t xml:space="preserve">                                   </w:t>
      </w:r>
      <w:r w:rsidRPr="003E4FC6">
        <w:rPr>
          <w:rFonts w:asciiTheme="minorHAnsi" w:hAnsiTheme="minorHAnsi"/>
          <w:sz w:val="24"/>
          <w:szCs w:val="24"/>
        </w:rPr>
        <w:tab/>
        <w:t xml:space="preserve">      </w:t>
      </w:r>
      <w:r>
        <w:rPr>
          <w:rFonts w:asciiTheme="minorHAnsi" w:hAnsiTheme="minorHAnsi"/>
          <w:sz w:val="24"/>
          <w:szCs w:val="24"/>
        </w:rPr>
        <w:tab/>
      </w:r>
      <w:r>
        <w:rPr>
          <w:rFonts w:asciiTheme="minorHAnsi" w:hAnsiTheme="minorHAnsi"/>
          <w:sz w:val="24"/>
          <w:szCs w:val="24"/>
        </w:rPr>
        <w:tab/>
      </w:r>
    </w:p>
    <w:p w:rsidR="00020090" w:rsidRDefault="00020090" w:rsidP="00020090">
      <w:pPr>
        <w:pStyle w:val="N1"/>
        <w:keepLines w:val="0"/>
        <w:widowControl w:val="0"/>
        <w:spacing w:before="0" w:line="240" w:lineRule="auto"/>
        <w:jc w:val="left"/>
        <w:rPr>
          <w:rFonts w:asciiTheme="minorHAnsi" w:hAnsiTheme="minorHAnsi"/>
          <w:sz w:val="24"/>
          <w:szCs w:val="24"/>
        </w:rPr>
      </w:pPr>
    </w:p>
    <w:p w:rsidR="00020090" w:rsidRPr="003E4FC6" w:rsidRDefault="00020090" w:rsidP="00020090">
      <w:pPr>
        <w:pStyle w:val="N1"/>
        <w:keepLines w:val="0"/>
        <w:widowControl w:val="0"/>
        <w:spacing w:before="0" w:line="240" w:lineRule="auto"/>
        <w:jc w:val="left"/>
        <w:rPr>
          <w:rFonts w:asciiTheme="minorHAnsi" w:hAnsiTheme="minorHAnsi"/>
          <w:sz w:val="24"/>
          <w:szCs w:val="24"/>
        </w:rPr>
      </w:pPr>
      <w:r w:rsidRPr="003E4FC6">
        <w:rPr>
          <w:rFonts w:asciiTheme="minorHAnsi" w:hAnsiTheme="minorHAnsi"/>
          <w:sz w:val="24"/>
          <w:szCs w:val="24"/>
        </w:rPr>
        <w:t>D</w:t>
      </w:r>
      <w:r>
        <w:rPr>
          <w:rFonts w:asciiTheme="minorHAnsi" w:hAnsiTheme="minorHAnsi"/>
          <w:sz w:val="24"/>
          <w:szCs w:val="24"/>
        </w:rPr>
        <w:t xml:space="preserve">uration: </w:t>
      </w:r>
      <w:r>
        <w:rPr>
          <w:rFonts w:ascii="Sylfaen" w:hAnsi="Sylfaen"/>
          <w:sz w:val="24"/>
          <w:szCs w:val="24"/>
          <w:lang w:val="ka-GE"/>
        </w:rPr>
        <w:t xml:space="preserve">36 </w:t>
      </w:r>
      <w:r w:rsidRPr="003E4FC6">
        <w:rPr>
          <w:rFonts w:asciiTheme="minorHAnsi" w:hAnsiTheme="minorHAnsi"/>
          <w:sz w:val="24"/>
          <w:szCs w:val="24"/>
        </w:rPr>
        <w:t>months</w:t>
      </w:r>
    </w:p>
    <w:p w:rsidR="00020090" w:rsidRPr="003E4FC6" w:rsidRDefault="00020090" w:rsidP="00020090">
      <w:pPr>
        <w:autoSpaceDE w:val="0"/>
        <w:autoSpaceDN w:val="0"/>
        <w:bidi w:val="0"/>
        <w:adjustRightInd w:val="0"/>
        <w:rPr>
          <w:color w:val="000000"/>
          <w:sz w:val="24"/>
          <w:szCs w:val="24"/>
        </w:rPr>
      </w:pPr>
    </w:p>
    <w:p w:rsidR="00020090" w:rsidRPr="003E4FC6" w:rsidRDefault="00020090" w:rsidP="00020090">
      <w:pPr>
        <w:autoSpaceDE w:val="0"/>
        <w:autoSpaceDN w:val="0"/>
        <w:bidi w:val="0"/>
        <w:adjustRightInd w:val="0"/>
        <w:rPr>
          <w:color w:val="000000"/>
          <w:sz w:val="24"/>
          <w:szCs w:val="24"/>
        </w:rPr>
      </w:pPr>
      <w:r w:rsidRPr="003E4FC6">
        <w:rPr>
          <w:color w:val="000000"/>
          <w:sz w:val="24"/>
          <w:szCs w:val="24"/>
        </w:rPr>
        <w:lastRenderedPageBreak/>
        <w:t>Dissemination Level: PUBLIC</w:t>
      </w:r>
    </w:p>
    <w:p w:rsidR="00020090" w:rsidRPr="009709C9" w:rsidRDefault="00020090" w:rsidP="00020090">
      <w:pPr>
        <w:bidi w:val="0"/>
        <w:spacing w:after="120" w:line="276" w:lineRule="auto"/>
        <w:jc w:val="both"/>
        <w:rPr>
          <w:rFonts w:ascii="Sylfaen" w:hAnsi="Sylfaen" w:cs="Times New Roman"/>
          <w:b/>
          <w:bCs/>
          <w:sz w:val="24"/>
          <w:szCs w:val="24"/>
          <w:u w:val="single"/>
          <w:rtl/>
        </w:rPr>
      </w:pPr>
      <w:r w:rsidRPr="009709C9">
        <w:rPr>
          <w:rFonts w:ascii="Sylfaen" w:hAnsi="Sylfaen" w:cs="Times New Roman"/>
          <w:b/>
          <w:bCs/>
          <w:sz w:val="24"/>
          <w:szCs w:val="24"/>
          <w:u w:val="single"/>
        </w:rPr>
        <w:t>Task description and rationale</w:t>
      </w:r>
    </w:p>
    <w:p w:rsidR="00020090" w:rsidRPr="009709C9" w:rsidRDefault="00020090" w:rsidP="00020090">
      <w:pPr>
        <w:bidi w:val="0"/>
        <w:spacing w:after="120" w:line="276" w:lineRule="auto"/>
        <w:jc w:val="both"/>
        <w:rPr>
          <w:rFonts w:ascii="Sylfaen" w:hAnsi="Sylfaen" w:cs="Times New Roman"/>
          <w:bCs/>
          <w:sz w:val="24"/>
          <w:szCs w:val="24"/>
        </w:rPr>
      </w:pPr>
      <w:r w:rsidRPr="009709C9">
        <w:rPr>
          <w:rFonts w:ascii="Sylfaen" w:hAnsi="Sylfaen" w:cs="Times New Roman"/>
          <w:sz w:val="24"/>
          <w:szCs w:val="24"/>
        </w:rPr>
        <w:t>In this document we present the consortium’s approach to planning dissemination and exploitation, and the activities that will promote this important task.</w:t>
      </w:r>
      <w:r w:rsidRPr="009709C9">
        <w:rPr>
          <w:rFonts w:ascii="Sylfaen" w:hAnsi="Sylfaen" w:cs="Times New Roman"/>
          <w:bCs/>
          <w:sz w:val="24"/>
          <w:szCs w:val="24"/>
        </w:rPr>
        <w:t xml:space="preserve"> M</w:t>
      </w:r>
      <w:r w:rsidRPr="009709C9">
        <w:rPr>
          <w:rFonts w:ascii="Sylfaen" w:hAnsi="Sylfaen" w:cs="Times New Roman"/>
          <w:sz w:val="24"/>
          <w:szCs w:val="24"/>
        </w:rPr>
        <w:t xml:space="preserve">aking the project known from the beginning of its implementation, and creating the conditions for the wide adoption of its results is a vital component of the </w:t>
      </w:r>
      <w:r>
        <w:rPr>
          <w:rFonts w:ascii="Sylfaen" w:hAnsi="Sylfaen" w:cs="Times New Roman"/>
          <w:sz w:val="24"/>
          <w:szCs w:val="24"/>
        </w:rPr>
        <w:t xml:space="preserve">ASSET </w:t>
      </w:r>
      <w:r w:rsidRPr="009709C9">
        <w:rPr>
          <w:rFonts w:ascii="Sylfaen" w:hAnsi="Sylfaen" w:cs="Times New Roman"/>
          <w:sz w:val="24"/>
          <w:szCs w:val="24"/>
        </w:rPr>
        <w:t>project.</w:t>
      </w:r>
    </w:p>
    <w:p w:rsidR="00020090" w:rsidRPr="009709C9" w:rsidRDefault="00020090" w:rsidP="00020090">
      <w:pPr>
        <w:bidi w:val="0"/>
        <w:spacing w:after="120" w:line="276" w:lineRule="auto"/>
        <w:jc w:val="both"/>
        <w:rPr>
          <w:rFonts w:ascii="Sylfaen" w:hAnsi="Sylfaen" w:cs="Times New Roman"/>
          <w:bCs/>
          <w:sz w:val="24"/>
          <w:szCs w:val="24"/>
        </w:rPr>
      </w:pPr>
      <w:r w:rsidRPr="009709C9">
        <w:rPr>
          <w:rFonts w:ascii="Sylfaen" w:hAnsi="Sylfaen" w:cs="Times New Roman"/>
          <w:b/>
          <w:sz w:val="24"/>
          <w:szCs w:val="24"/>
        </w:rPr>
        <w:t>Dissemination:</w:t>
      </w:r>
      <w:r w:rsidRPr="009709C9">
        <w:rPr>
          <w:rFonts w:ascii="Sylfaen" w:hAnsi="Sylfaen" w:cs="Times New Roman"/>
          <w:bCs/>
          <w:sz w:val="24"/>
          <w:szCs w:val="24"/>
        </w:rPr>
        <w:t xml:space="preserve"> </w:t>
      </w:r>
      <w:r>
        <w:rPr>
          <w:rFonts w:ascii="Sylfaen" w:hAnsi="Sylfaen" w:cs="Times New Roman"/>
          <w:bCs/>
          <w:sz w:val="24"/>
          <w:szCs w:val="24"/>
        </w:rPr>
        <w:t>a</w:t>
      </w:r>
      <w:r w:rsidRPr="009709C9">
        <w:rPr>
          <w:rFonts w:ascii="Sylfaen" w:hAnsi="Sylfaen" w:cs="Times New Roman"/>
          <w:bCs/>
          <w:sz w:val="24"/>
          <w:szCs w:val="24"/>
        </w:rPr>
        <w:t xml:space="preserve">ctivities intended to spread the project’s goals, principles, working methods, and opportunities in order to address the rationale for the </w:t>
      </w:r>
      <w:r w:rsidRPr="009709C9">
        <w:rPr>
          <w:rFonts w:ascii="Sylfaen" w:hAnsi="Sylfaen" w:cs="Times New Roman"/>
          <w:sz w:val="24"/>
          <w:szCs w:val="24"/>
        </w:rPr>
        <w:t xml:space="preserve">consortium’s </w:t>
      </w:r>
      <w:r w:rsidRPr="009709C9">
        <w:rPr>
          <w:rFonts w:ascii="Sylfaen" w:hAnsi="Sylfaen" w:cs="Times New Roman"/>
          <w:bCs/>
          <w:sz w:val="24"/>
          <w:szCs w:val="24"/>
        </w:rPr>
        <w:t xml:space="preserve">establishment. </w:t>
      </w:r>
      <w:r w:rsidRPr="009709C9">
        <w:rPr>
          <w:rFonts w:ascii="Sylfaen" w:hAnsi="Sylfaen" w:cs="Times New Roman"/>
        </w:rPr>
        <w:t>Dissemination occurs through all stages of the program. Partner HEI</w:t>
      </w:r>
      <w:r>
        <w:rPr>
          <w:rFonts w:ascii="Sylfaen" w:hAnsi="Sylfaen" w:cs="Times New Roman"/>
        </w:rPr>
        <w:t xml:space="preserve"> and TPDC</w:t>
      </w:r>
      <w:r w:rsidRPr="009709C9">
        <w:rPr>
          <w:rFonts w:ascii="Sylfaen" w:hAnsi="Sylfaen" w:cs="Times New Roman"/>
        </w:rPr>
        <w:t xml:space="preserve"> will disseminate the new </w:t>
      </w:r>
      <w:r>
        <w:rPr>
          <w:rFonts w:ascii="Sylfaen" w:hAnsi="Sylfaen" w:cs="Times New Roman"/>
        </w:rPr>
        <w:t xml:space="preserve">assessment tools </w:t>
      </w:r>
      <w:r w:rsidRPr="009709C9">
        <w:rPr>
          <w:rFonts w:ascii="Sylfaen" w:hAnsi="Sylfaen" w:cs="Times New Roman"/>
        </w:rPr>
        <w:t>within their educational prog</w:t>
      </w:r>
      <w:r>
        <w:rPr>
          <w:rFonts w:ascii="Sylfaen" w:hAnsi="Sylfaen" w:cs="Times New Roman"/>
        </w:rPr>
        <w:t>rams, creating sustainability. The consortium will promote the tools nationwide</w:t>
      </w:r>
      <w:r w:rsidRPr="009709C9">
        <w:rPr>
          <w:rFonts w:ascii="Sylfaen" w:hAnsi="Sylfaen" w:cs="Times New Roman"/>
        </w:rPr>
        <w:t xml:space="preserve"> by participating in conference and publishing results in journals.    </w:t>
      </w:r>
    </w:p>
    <w:p w:rsidR="00020090" w:rsidRPr="009709C9" w:rsidRDefault="00020090" w:rsidP="00020090">
      <w:pPr>
        <w:bidi w:val="0"/>
        <w:spacing w:after="120" w:line="276" w:lineRule="auto"/>
        <w:jc w:val="both"/>
        <w:rPr>
          <w:rFonts w:ascii="Sylfaen" w:hAnsi="Sylfaen" w:cs="Times New Roman"/>
          <w:b/>
          <w:sz w:val="24"/>
          <w:szCs w:val="24"/>
          <w:rtl/>
        </w:rPr>
      </w:pPr>
      <w:r w:rsidRPr="009709C9">
        <w:rPr>
          <w:rFonts w:ascii="Sylfaen" w:hAnsi="Sylfaen" w:cs="Times New Roman"/>
          <w:sz w:val="24"/>
          <w:szCs w:val="24"/>
        </w:rPr>
        <w:t xml:space="preserve">The broad purpose of the dissemination and </w:t>
      </w:r>
      <w:r>
        <w:rPr>
          <w:rFonts w:ascii="Sylfaen" w:hAnsi="Sylfaen" w:cs="Times New Roman"/>
          <w:sz w:val="24"/>
          <w:szCs w:val="24"/>
        </w:rPr>
        <w:t>sustainability</w:t>
      </w:r>
      <w:r w:rsidRPr="009709C9">
        <w:rPr>
          <w:rFonts w:ascii="Sylfaen" w:hAnsi="Sylfaen" w:cs="Times New Roman"/>
          <w:sz w:val="24"/>
          <w:szCs w:val="24"/>
        </w:rPr>
        <w:t xml:space="preserve"> activities is to make the project known to the wide educational community in </w:t>
      </w:r>
      <w:r>
        <w:rPr>
          <w:rFonts w:ascii="Sylfaen" w:hAnsi="Sylfaen" w:cs="Times New Roman"/>
          <w:sz w:val="24"/>
          <w:szCs w:val="24"/>
        </w:rPr>
        <w:t>Georgia</w:t>
      </w:r>
      <w:r w:rsidRPr="009709C9">
        <w:rPr>
          <w:rFonts w:ascii="Sylfaen" w:hAnsi="Sylfaen" w:cs="Times New Roman"/>
          <w:sz w:val="24"/>
          <w:szCs w:val="24"/>
        </w:rPr>
        <w:t xml:space="preserve"> </w:t>
      </w:r>
      <w:r>
        <w:rPr>
          <w:rFonts w:ascii="Sylfaen" w:hAnsi="Sylfaen" w:cs="Times New Roman"/>
          <w:sz w:val="24"/>
          <w:szCs w:val="24"/>
        </w:rPr>
        <w:t xml:space="preserve">and other partner countries </w:t>
      </w:r>
      <w:r w:rsidRPr="009709C9">
        <w:rPr>
          <w:rFonts w:ascii="Sylfaen" w:hAnsi="Sylfaen" w:cs="Times New Roman"/>
          <w:sz w:val="24"/>
          <w:szCs w:val="24"/>
        </w:rPr>
        <w:t xml:space="preserve">on the one hand, and to specific audiences – </w:t>
      </w:r>
      <w:r>
        <w:rPr>
          <w:rFonts w:ascii="Sylfaen" w:hAnsi="Sylfaen" w:cs="Times New Roman"/>
          <w:sz w:val="24"/>
          <w:szCs w:val="24"/>
        </w:rPr>
        <w:t>teachers of higher educational institutions</w:t>
      </w:r>
      <w:r w:rsidR="00EF0173">
        <w:rPr>
          <w:rFonts w:ascii="Sylfaen" w:hAnsi="Sylfaen" w:cs="Times New Roman"/>
          <w:sz w:val="24"/>
          <w:szCs w:val="24"/>
        </w:rPr>
        <w:t>,</w:t>
      </w:r>
      <w:bookmarkStart w:id="0" w:name="_GoBack"/>
      <w:bookmarkEnd w:id="0"/>
      <w:r w:rsidR="0060702C">
        <w:rPr>
          <w:rFonts w:ascii="Sylfaen" w:hAnsi="Sylfaen" w:cs="Times New Roman"/>
          <w:sz w:val="24"/>
          <w:szCs w:val="24"/>
        </w:rPr>
        <w:t xml:space="preserve"> teacher </w:t>
      </w:r>
      <w:r w:rsidR="00401443">
        <w:rPr>
          <w:rFonts w:ascii="Sylfaen" w:hAnsi="Sylfaen" w:cs="Times New Roman"/>
          <w:sz w:val="24"/>
          <w:szCs w:val="24"/>
        </w:rPr>
        <w:t>trainers</w:t>
      </w:r>
      <w:r w:rsidR="0060702C">
        <w:rPr>
          <w:rFonts w:ascii="Sylfaen" w:hAnsi="Sylfaen" w:cs="Times New Roman"/>
          <w:sz w:val="24"/>
          <w:szCs w:val="24"/>
        </w:rPr>
        <w:t>,</w:t>
      </w:r>
      <w:r w:rsidR="00401443">
        <w:rPr>
          <w:rFonts w:ascii="Sylfaen" w:hAnsi="Sylfaen" w:cs="Times New Roman"/>
          <w:sz w:val="24"/>
          <w:szCs w:val="24"/>
        </w:rPr>
        <w:t xml:space="preserve"> schools hosting student practitioners and</w:t>
      </w:r>
      <w:r w:rsidR="0025420F">
        <w:rPr>
          <w:rFonts w:ascii="Sylfaen" w:hAnsi="Sylfaen" w:cs="Times New Roman"/>
          <w:sz w:val="24"/>
          <w:szCs w:val="24"/>
        </w:rPr>
        <w:t xml:space="preserve"> teacher</w:t>
      </w:r>
      <w:r w:rsidR="00401443">
        <w:rPr>
          <w:rFonts w:ascii="Sylfaen" w:hAnsi="Sylfaen" w:cs="Times New Roman"/>
          <w:sz w:val="24"/>
          <w:szCs w:val="24"/>
        </w:rPr>
        <w:t xml:space="preserve"> induction programs</w:t>
      </w:r>
      <w:r w:rsidRPr="009709C9">
        <w:rPr>
          <w:rFonts w:ascii="Sylfaen" w:hAnsi="Sylfaen" w:cs="Times New Roman"/>
          <w:sz w:val="24"/>
          <w:szCs w:val="24"/>
        </w:rPr>
        <w:t xml:space="preserve">, local authorities, policymakers, </w:t>
      </w:r>
      <w:r w:rsidR="00401443">
        <w:rPr>
          <w:rFonts w:ascii="Sylfaen" w:hAnsi="Sylfaen" w:cs="Times New Roman"/>
          <w:sz w:val="24"/>
          <w:szCs w:val="24"/>
        </w:rPr>
        <w:t>and higher education institutions -</w:t>
      </w:r>
      <w:r w:rsidRPr="009709C9">
        <w:rPr>
          <w:rFonts w:ascii="Sylfaen" w:hAnsi="Sylfaen" w:cs="Times New Roman"/>
          <w:sz w:val="24"/>
          <w:szCs w:val="24"/>
        </w:rPr>
        <w:t xml:space="preserve"> all of which could benefit from the project’s work and results. </w:t>
      </w:r>
    </w:p>
    <w:p w:rsidR="00020090" w:rsidRPr="009709C9" w:rsidRDefault="00020090" w:rsidP="00020090">
      <w:pPr>
        <w:bidi w:val="0"/>
        <w:spacing w:after="120" w:line="276" w:lineRule="auto"/>
        <w:jc w:val="both"/>
        <w:rPr>
          <w:rFonts w:ascii="Sylfaen" w:hAnsi="Sylfaen" w:cs="Times New Roman"/>
          <w:sz w:val="24"/>
          <w:szCs w:val="24"/>
        </w:rPr>
      </w:pPr>
      <w:r w:rsidRPr="009709C9">
        <w:rPr>
          <w:rFonts w:ascii="Sylfaen" w:hAnsi="Sylfaen" w:cs="Times New Roman"/>
          <w:sz w:val="24"/>
          <w:szCs w:val="24"/>
        </w:rPr>
        <w:t xml:space="preserve">In order to achieve the </w:t>
      </w:r>
      <w:r>
        <w:rPr>
          <w:rFonts w:ascii="Sylfaen" w:hAnsi="Sylfaen" w:cs="Times New Roman"/>
          <w:bCs/>
          <w:sz w:val="24"/>
          <w:szCs w:val="24"/>
        </w:rPr>
        <w:t xml:space="preserve">dissemination </w:t>
      </w:r>
      <w:r w:rsidRPr="009709C9">
        <w:rPr>
          <w:rFonts w:ascii="Sylfaen" w:hAnsi="Sylfaen" w:cs="Times New Roman"/>
          <w:sz w:val="24"/>
          <w:szCs w:val="24"/>
        </w:rPr>
        <w:t xml:space="preserve">goals we need to establish effective ways of collaboration and communication among the partners in </w:t>
      </w:r>
      <w:r>
        <w:rPr>
          <w:rFonts w:ascii="Sylfaen" w:hAnsi="Sylfaen" w:cs="Times New Roman"/>
          <w:sz w:val="24"/>
          <w:szCs w:val="24"/>
        </w:rPr>
        <w:t>Georgia</w:t>
      </w:r>
      <w:r w:rsidRPr="009709C9">
        <w:rPr>
          <w:rFonts w:ascii="Sylfaen" w:hAnsi="Sylfaen" w:cs="Times New Roman"/>
          <w:sz w:val="24"/>
          <w:szCs w:val="24"/>
        </w:rPr>
        <w:t>. This will ensure that knowledge suitable for dissemination will reach the people who can use and spread it. For example, information on future events, opportunities for joint presentations or publications, dissemination materials, etc., will be passed on to the partners for their information and use.</w:t>
      </w:r>
    </w:p>
    <w:p w:rsidR="00020090" w:rsidRPr="009709C9" w:rsidRDefault="00020090" w:rsidP="00020090">
      <w:pPr>
        <w:bidi w:val="0"/>
        <w:spacing w:after="120" w:line="276" w:lineRule="auto"/>
        <w:jc w:val="both"/>
        <w:rPr>
          <w:rFonts w:ascii="Sylfaen" w:hAnsi="Sylfaen" w:cs="Times New Roman"/>
          <w:sz w:val="24"/>
          <w:szCs w:val="24"/>
        </w:rPr>
      </w:pPr>
      <w:r w:rsidRPr="009709C9">
        <w:rPr>
          <w:rFonts w:ascii="Sylfaen" w:hAnsi="Sylfaen" w:cs="Times New Roman"/>
          <w:sz w:val="24"/>
          <w:szCs w:val="24"/>
        </w:rPr>
        <w:t xml:space="preserve">We view dissemination planning and efforts as an ongoing, evolving process that may change over the years as the project grows, methods are developed, and the project’s uniqueness is established. </w:t>
      </w:r>
    </w:p>
    <w:p w:rsidR="00020090" w:rsidRPr="009709C9" w:rsidRDefault="00020090" w:rsidP="00020090">
      <w:pPr>
        <w:bidi w:val="0"/>
        <w:spacing w:after="0" w:line="276" w:lineRule="auto"/>
        <w:jc w:val="both"/>
        <w:rPr>
          <w:rFonts w:ascii="Sylfaen" w:hAnsi="Sylfaen" w:cs="Times New Roman"/>
          <w:b/>
          <w:bCs/>
          <w:sz w:val="24"/>
          <w:szCs w:val="24"/>
        </w:rPr>
      </w:pPr>
      <w:r w:rsidRPr="009709C9">
        <w:rPr>
          <w:rFonts w:ascii="Sylfaen" w:hAnsi="Sylfaen" w:cs="Times New Roman"/>
          <w:b/>
          <w:bCs/>
          <w:sz w:val="24"/>
          <w:szCs w:val="24"/>
          <w:u w:val="single"/>
        </w:rPr>
        <w:t>Target audiences for dissemination</w:t>
      </w:r>
    </w:p>
    <w:p w:rsidR="00020090" w:rsidRPr="009709C9" w:rsidRDefault="00020090" w:rsidP="00020090">
      <w:pPr>
        <w:bidi w:val="0"/>
        <w:spacing w:after="120" w:line="276" w:lineRule="auto"/>
        <w:jc w:val="both"/>
        <w:rPr>
          <w:rFonts w:ascii="Sylfaen" w:hAnsi="Sylfaen" w:cs="Times New Roman"/>
          <w:sz w:val="24"/>
          <w:szCs w:val="24"/>
        </w:rPr>
      </w:pPr>
      <w:r>
        <w:rPr>
          <w:rFonts w:ascii="Sylfaen" w:hAnsi="Sylfaen" w:cs="Times New Roman"/>
          <w:sz w:val="24"/>
          <w:szCs w:val="24"/>
        </w:rPr>
        <w:t>University t</w:t>
      </w:r>
      <w:r w:rsidRPr="009709C9">
        <w:rPr>
          <w:rFonts w:ascii="Sylfaen" w:hAnsi="Sylfaen" w:cs="Times New Roman"/>
          <w:sz w:val="24"/>
          <w:szCs w:val="24"/>
        </w:rPr>
        <w:t>eachers</w:t>
      </w:r>
      <w:r>
        <w:rPr>
          <w:rFonts w:ascii="Sylfaen" w:hAnsi="Sylfaen" w:cs="Times New Roman"/>
          <w:sz w:val="24"/>
          <w:szCs w:val="24"/>
        </w:rPr>
        <w:t xml:space="preserve">, </w:t>
      </w:r>
      <w:r w:rsidRPr="009709C9">
        <w:rPr>
          <w:rFonts w:ascii="Sylfaen" w:hAnsi="Sylfaen" w:cs="Times New Roman"/>
          <w:sz w:val="24"/>
          <w:szCs w:val="24"/>
        </w:rPr>
        <w:t xml:space="preserve">academic institutions and faculty, policymakers of various ranks in the Ministry of Education who are involved in education, as well as regional directors, inspectors, division directors at the Ministry, e.g., Teacher, </w:t>
      </w:r>
      <w:r w:rsidR="0060702C">
        <w:rPr>
          <w:rFonts w:ascii="Sylfaen" w:hAnsi="Sylfaen" w:cs="Times New Roman"/>
          <w:sz w:val="24"/>
          <w:szCs w:val="24"/>
        </w:rPr>
        <w:t>teacher trainers</w:t>
      </w:r>
      <w:r w:rsidRPr="009709C9">
        <w:rPr>
          <w:rFonts w:ascii="Sylfaen" w:hAnsi="Sylfaen" w:cs="Times New Roman"/>
          <w:sz w:val="24"/>
          <w:szCs w:val="24"/>
        </w:rPr>
        <w:t xml:space="preserve"> and other stakeholders in the community.</w:t>
      </w:r>
    </w:p>
    <w:p w:rsidR="00020090" w:rsidRPr="009709C9" w:rsidRDefault="00020090" w:rsidP="00020090">
      <w:pPr>
        <w:bidi w:val="0"/>
        <w:spacing w:after="120" w:line="276" w:lineRule="auto"/>
        <w:jc w:val="both"/>
        <w:rPr>
          <w:rFonts w:ascii="Sylfaen" w:hAnsi="Sylfaen" w:cs="Times New Roman"/>
          <w:sz w:val="24"/>
          <w:szCs w:val="24"/>
          <w:u w:val="single"/>
        </w:rPr>
      </w:pPr>
      <w:r w:rsidRPr="009709C9">
        <w:rPr>
          <w:rFonts w:ascii="Sylfaen" w:hAnsi="Sylfaen" w:cs="Times New Roman"/>
          <w:b/>
          <w:bCs/>
          <w:sz w:val="24"/>
          <w:szCs w:val="24"/>
          <w:u w:val="single"/>
        </w:rPr>
        <w:t>Aims</w:t>
      </w:r>
    </w:p>
    <w:p w:rsidR="00020090" w:rsidRPr="009709C9" w:rsidRDefault="00020090" w:rsidP="00020090">
      <w:pPr>
        <w:pStyle w:val="ListParagraph"/>
        <w:numPr>
          <w:ilvl w:val="0"/>
          <w:numId w:val="1"/>
        </w:numPr>
        <w:bidi w:val="0"/>
        <w:spacing w:after="120" w:line="276" w:lineRule="auto"/>
        <w:contextualSpacing w:val="0"/>
        <w:jc w:val="both"/>
        <w:rPr>
          <w:rFonts w:ascii="Sylfaen" w:hAnsi="Sylfaen" w:cs="Times New Roman"/>
          <w:sz w:val="24"/>
          <w:szCs w:val="24"/>
        </w:rPr>
      </w:pPr>
      <w:r w:rsidRPr="009709C9">
        <w:rPr>
          <w:rFonts w:ascii="Sylfaen" w:hAnsi="Sylfaen" w:cs="Times New Roman"/>
          <w:sz w:val="24"/>
          <w:szCs w:val="24"/>
        </w:rPr>
        <w:t>To disseminate the project’s objectives, principles, work and work methods, results</w:t>
      </w:r>
      <w:r w:rsidR="006F6F39">
        <w:rPr>
          <w:rFonts w:ascii="Sylfaen" w:hAnsi="Sylfaen" w:cs="Times New Roman"/>
          <w:sz w:val="24"/>
          <w:szCs w:val="24"/>
        </w:rPr>
        <w:t xml:space="preserve">, and potential impact for the </w:t>
      </w:r>
      <w:r w:rsidRPr="009709C9">
        <w:rPr>
          <w:rFonts w:ascii="Sylfaen" w:hAnsi="Sylfaen" w:cs="Times New Roman"/>
          <w:sz w:val="24"/>
          <w:szCs w:val="24"/>
        </w:rPr>
        <w:t>HEIs, the education system and society as a whole.</w:t>
      </w:r>
    </w:p>
    <w:p w:rsidR="00020090" w:rsidRPr="009709C9" w:rsidRDefault="00020090" w:rsidP="00020090">
      <w:pPr>
        <w:pStyle w:val="ListParagraph"/>
        <w:numPr>
          <w:ilvl w:val="0"/>
          <w:numId w:val="1"/>
        </w:numPr>
        <w:bidi w:val="0"/>
        <w:spacing w:after="120" w:line="276" w:lineRule="auto"/>
        <w:contextualSpacing w:val="0"/>
        <w:jc w:val="both"/>
        <w:rPr>
          <w:rFonts w:ascii="Sylfaen" w:hAnsi="Sylfaen" w:cs="Times New Roman"/>
          <w:sz w:val="24"/>
          <w:szCs w:val="24"/>
        </w:rPr>
      </w:pPr>
      <w:r w:rsidRPr="009709C9">
        <w:rPr>
          <w:rFonts w:ascii="Sylfaen" w:hAnsi="Sylfaen" w:cs="Times New Roman"/>
          <w:sz w:val="24"/>
          <w:szCs w:val="24"/>
        </w:rPr>
        <w:t xml:space="preserve">To ensure the project’s results are received with interest and have long-term, ongoing, and even evolving effects after the project’s conclusion as well, both in the processes of absorbing </w:t>
      </w:r>
      <w:r w:rsidR="006F6F39">
        <w:rPr>
          <w:rFonts w:ascii="Sylfaen" w:hAnsi="Sylfaen" w:cs="Times New Roman"/>
          <w:sz w:val="24"/>
          <w:szCs w:val="24"/>
        </w:rPr>
        <w:lastRenderedPageBreak/>
        <w:t>novice</w:t>
      </w:r>
      <w:r w:rsidRPr="009709C9">
        <w:rPr>
          <w:rFonts w:ascii="Sylfaen" w:hAnsi="Sylfaen" w:cs="Times New Roman"/>
          <w:sz w:val="24"/>
          <w:szCs w:val="24"/>
        </w:rPr>
        <w:t xml:space="preserve"> teachers in the schools and in the methods of training teachers in the colleges and universities.</w:t>
      </w:r>
    </w:p>
    <w:p w:rsidR="00020090" w:rsidRPr="009709C9" w:rsidRDefault="00020090" w:rsidP="00020090">
      <w:pPr>
        <w:pStyle w:val="ListParagraph"/>
        <w:numPr>
          <w:ilvl w:val="0"/>
          <w:numId w:val="1"/>
        </w:numPr>
        <w:bidi w:val="0"/>
        <w:spacing w:after="120" w:line="276" w:lineRule="auto"/>
        <w:ind w:left="357" w:hanging="357"/>
        <w:contextualSpacing w:val="0"/>
        <w:jc w:val="both"/>
        <w:rPr>
          <w:rFonts w:ascii="Sylfaen" w:hAnsi="Sylfaen" w:cs="Times New Roman"/>
          <w:sz w:val="24"/>
          <w:szCs w:val="24"/>
        </w:rPr>
      </w:pPr>
      <w:r w:rsidRPr="009709C9">
        <w:rPr>
          <w:rFonts w:ascii="Sylfaen" w:hAnsi="Sylfaen" w:cs="Times New Roman"/>
          <w:sz w:val="24"/>
          <w:szCs w:val="24"/>
        </w:rPr>
        <w:t>To enable effective teamwork and successful col</w:t>
      </w:r>
      <w:r w:rsidR="00EF0173">
        <w:rPr>
          <w:rFonts w:ascii="Sylfaen" w:hAnsi="Sylfaen" w:cs="Times New Roman"/>
          <w:sz w:val="24"/>
          <w:szCs w:val="24"/>
        </w:rPr>
        <w:t>laborations between the project</w:t>
      </w:r>
      <w:r w:rsidRPr="009709C9">
        <w:rPr>
          <w:rFonts w:ascii="Sylfaen" w:hAnsi="Sylfaen" w:cs="Times New Roman"/>
          <w:sz w:val="24"/>
          <w:szCs w:val="24"/>
        </w:rPr>
        <w:t>s</w:t>
      </w:r>
      <w:r w:rsidR="00EF0173">
        <w:rPr>
          <w:rFonts w:ascii="Sylfaen" w:hAnsi="Sylfaen" w:cs="Times New Roman"/>
          <w:sz w:val="24"/>
          <w:szCs w:val="24"/>
        </w:rPr>
        <w:t>’</w:t>
      </w:r>
      <w:r w:rsidRPr="009709C9">
        <w:rPr>
          <w:rFonts w:ascii="Sylfaen" w:hAnsi="Sylfaen" w:cs="Times New Roman"/>
          <w:sz w:val="24"/>
          <w:szCs w:val="24"/>
        </w:rPr>
        <w:t xml:space="preserve"> partners, as a smooth and fruitful cooperation will result in more effective dissemination and in longer-term impact for the project.</w:t>
      </w:r>
    </w:p>
    <w:p w:rsidR="00020090" w:rsidRPr="009709C9" w:rsidRDefault="00020090" w:rsidP="00020090">
      <w:pPr>
        <w:bidi w:val="0"/>
        <w:spacing w:after="120" w:line="276" w:lineRule="auto"/>
        <w:jc w:val="both"/>
        <w:rPr>
          <w:rFonts w:ascii="Sylfaen" w:hAnsi="Sylfaen" w:cs="Times New Roman"/>
          <w:b/>
          <w:bCs/>
          <w:sz w:val="24"/>
          <w:szCs w:val="24"/>
          <w:u w:val="single"/>
        </w:rPr>
      </w:pPr>
      <w:r w:rsidRPr="009709C9">
        <w:rPr>
          <w:rFonts w:ascii="Sylfaen" w:hAnsi="Sylfaen" w:cs="Times New Roman"/>
          <w:b/>
          <w:bCs/>
          <w:sz w:val="24"/>
          <w:szCs w:val="24"/>
          <w:u w:val="single"/>
        </w:rPr>
        <w:t xml:space="preserve">Expected reporting and deliveries </w:t>
      </w:r>
    </w:p>
    <w:p w:rsidR="005108E1" w:rsidRDefault="00020090" w:rsidP="005108E1">
      <w:pPr>
        <w:pStyle w:val="ListParagraph"/>
        <w:bidi w:val="0"/>
        <w:spacing w:after="120" w:line="276" w:lineRule="auto"/>
        <w:ind w:left="360"/>
        <w:contextualSpacing w:val="0"/>
        <w:jc w:val="both"/>
        <w:rPr>
          <w:rFonts w:ascii="Sylfaen" w:hAnsi="Sylfaen" w:cs="Times New Roman"/>
          <w:sz w:val="24"/>
          <w:szCs w:val="24"/>
        </w:rPr>
      </w:pPr>
      <w:r>
        <w:rPr>
          <w:rFonts w:ascii="Sylfaen" w:hAnsi="Sylfaen" w:cs="Times New Roman"/>
          <w:sz w:val="24"/>
          <w:szCs w:val="24"/>
        </w:rPr>
        <w:t xml:space="preserve">TPDC (P13) </w:t>
      </w:r>
      <w:r w:rsidRPr="00CF43BA">
        <w:rPr>
          <w:bCs/>
          <w:iCs/>
          <w:sz w:val="24"/>
          <w:szCs w:val="24"/>
        </w:rPr>
        <w:t xml:space="preserve">assisted by </w:t>
      </w:r>
      <w:r>
        <w:rPr>
          <w:bCs/>
          <w:iCs/>
          <w:sz w:val="24"/>
          <w:szCs w:val="24"/>
        </w:rPr>
        <w:t>other parties of consortium</w:t>
      </w:r>
      <w:r w:rsidRPr="00CF43BA">
        <w:rPr>
          <w:rFonts w:ascii="Sylfaen" w:hAnsi="Sylfaen" w:cs="Times New Roman"/>
          <w:sz w:val="24"/>
          <w:szCs w:val="24"/>
        </w:rPr>
        <w:t xml:space="preserve">  </w:t>
      </w:r>
      <w:r w:rsidRPr="009709C9">
        <w:rPr>
          <w:rFonts w:ascii="Sylfaen" w:hAnsi="Sylfaen" w:cs="Times New Roman"/>
          <w:sz w:val="24"/>
          <w:szCs w:val="24"/>
        </w:rPr>
        <w:t>will request regular reporting from the partners on dissemination actions they were involved in, such as event attendance (and the characteristics of the event, participating audience, etc.), press releases, publications, etc., and will take appropriate steps to ensure maximal internal circulation of relevant information to promote those actions.</w:t>
      </w:r>
      <w:r w:rsidR="005108E1">
        <w:rPr>
          <w:rFonts w:ascii="Sylfaen" w:hAnsi="Sylfaen" w:cs="Times New Roman"/>
          <w:sz w:val="24"/>
          <w:szCs w:val="24"/>
        </w:rPr>
        <w:t xml:space="preserve"> </w:t>
      </w:r>
    </w:p>
    <w:p w:rsidR="005108E1" w:rsidRPr="00823908" w:rsidRDefault="005108E1" w:rsidP="005108E1">
      <w:pPr>
        <w:pStyle w:val="ListParagraph"/>
        <w:bidi w:val="0"/>
        <w:spacing w:after="120" w:line="276" w:lineRule="auto"/>
        <w:ind w:left="360"/>
        <w:contextualSpacing w:val="0"/>
        <w:jc w:val="both"/>
        <w:rPr>
          <w:rFonts w:ascii="Sylfaen" w:hAnsi="Sylfaen" w:cs="Times New Roman"/>
          <w:sz w:val="24"/>
          <w:szCs w:val="24"/>
        </w:rPr>
      </w:pPr>
      <w:r w:rsidRPr="00823908">
        <w:rPr>
          <w:rFonts w:ascii="Sylfaen" w:hAnsi="Sylfaen" w:cs="Times New Roman"/>
          <w:sz w:val="24"/>
          <w:szCs w:val="24"/>
        </w:rPr>
        <w:t>TPDC (P13) provides</w:t>
      </w:r>
      <w:r w:rsidRPr="00823908">
        <w:rPr>
          <w:rFonts w:ascii="Sylfaen" w:hAnsi="Sylfaen"/>
          <w:sz w:val="24"/>
          <w:szCs w:val="24"/>
        </w:rPr>
        <w:t xml:space="preserve"> brief information and other relevant material to the website </w:t>
      </w:r>
      <w:hyperlink r:id="rId10" w:history="1">
        <w:r w:rsidRPr="00823908">
          <w:rPr>
            <w:rStyle w:val="Hyperlink"/>
            <w:rFonts w:ascii="Sylfaen" w:hAnsi="Sylfaen"/>
            <w:sz w:val="24"/>
            <w:szCs w:val="24"/>
          </w:rPr>
          <w:t>https://www.asset-erasmus.com/copy-of-il-national-meetings</w:t>
        </w:r>
      </w:hyperlink>
      <w:r w:rsidR="00823908" w:rsidRPr="00823908">
        <w:rPr>
          <w:rFonts w:ascii="Sylfaen" w:hAnsi="Sylfaen"/>
          <w:sz w:val="24"/>
          <w:szCs w:val="24"/>
        </w:rPr>
        <w:t xml:space="preserve"> </w:t>
      </w:r>
      <w:r w:rsidR="00823908" w:rsidRPr="00823908">
        <w:rPr>
          <w:rFonts w:ascii="Sylfaen" w:hAnsi="Sylfaen"/>
        </w:rPr>
        <w:t xml:space="preserve">on every activity that takes place among consortium members of GE. </w:t>
      </w:r>
    </w:p>
    <w:p w:rsidR="00020090" w:rsidRPr="009709C9" w:rsidRDefault="00020090" w:rsidP="00020090">
      <w:pPr>
        <w:bidi w:val="0"/>
        <w:spacing w:after="120" w:line="276" w:lineRule="auto"/>
        <w:jc w:val="both"/>
        <w:rPr>
          <w:rFonts w:ascii="Sylfaen" w:hAnsi="Sylfaen" w:cs="Times New Roman"/>
          <w:b/>
          <w:bCs/>
          <w:sz w:val="24"/>
          <w:szCs w:val="24"/>
          <w:u w:val="single"/>
        </w:rPr>
      </w:pPr>
      <w:r w:rsidRPr="009709C9">
        <w:rPr>
          <w:rFonts w:ascii="Sylfaen" w:hAnsi="Sylfaen" w:cs="Times New Roman"/>
          <w:b/>
          <w:bCs/>
          <w:sz w:val="24"/>
          <w:szCs w:val="24"/>
          <w:u w:val="single"/>
        </w:rPr>
        <w:t xml:space="preserve">Dissemination activities </w:t>
      </w:r>
    </w:p>
    <w:p w:rsidR="00020090" w:rsidRPr="0025420F" w:rsidRDefault="00020090" w:rsidP="0025420F">
      <w:pPr>
        <w:bidi w:val="0"/>
        <w:spacing w:line="276" w:lineRule="auto"/>
        <w:jc w:val="both"/>
        <w:rPr>
          <w:rFonts w:ascii="Sylfaen" w:hAnsi="Sylfaen" w:cs="Times New Roman"/>
          <w:bCs/>
          <w:sz w:val="24"/>
          <w:szCs w:val="24"/>
          <w:lang w:val="en-US"/>
        </w:rPr>
      </w:pPr>
      <w:r w:rsidRPr="009709C9">
        <w:rPr>
          <w:rFonts w:ascii="Sylfaen" w:hAnsi="Sylfaen" w:cs="Times New Roman"/>
          <w:bCs/>
          <w:sz w:val="24"/>
          <w:szCs w:val="24"/>
        </w:rPr>
        <w:t>The partners have proposed the following categories to constitute the basis of the consortium’s dissemination and exploitation activities and reports.</w:t>
      </w:r>
    </w:p>
    <w:p w:rsidR="00020090" w:rsidRPr="004A6389" w:rsidRDefault="00020090" w:rsidP="00020090">
      <w:pPr>
        <w:bidi w:val="0"/>
        <w:spacing w:after="120" w:line="276" w:lineRule="auto"/>
        <w:jc w:val="both"/>
        <w:rPr>
          <w:rFonts w:ascii="Sylfaen" w:hAnsi="Sylfaen" w:cs="Times New Roman"/>
          <w:b/>
          <w:bCs/>
          <w:sz w:val="24"/>
          <w:szCs w:val="24"/>
        </w:rPr>
      </w:pPr>
      <w:r w:rsidRPr="004A6389">
        <w:rPr>
          <w:rFonts w:ascii="Sylfaen" w:hAnsi="Sylfaen" w:cs="Times New Roman"/>
          <w:b/>
          <w:bCs/>
          <w:sz w:val="24"/>
          <w:szCs w:val="24"/>
        </w:rPr>
        <w:t xml:space="preserve">Seminars, workshops </w:t>
      </w:r>
    </w:p>
    <w:p w:rsidR="00020090" w:rsidRPr="004A6389" w:rsidRDefault="00020090" w:rsidP="00020090">
      <w:pPr>
        <w:bidi w:val="0"/>
        <w:spacing w:after="120" w:line="276" w:lineRule="auto"/>
        <w:jc w:val="both"/>
        <w:rPr>
          <w:rFonts w:ascii="Sylfaen" w:hAnsi="Sylfaen" w:cs="Times New Roman"/>
          <w:sz w:val="24"/>
          <w:szCs w:val="24"/>
        </w:rPr>
      </w:pPr>
      <w:r w:rsidRPr="004A6389">
        <w:rPr>
          <w:rFonts w:ascii="Sylfaen" w:hAnsi="Sylfaen" w:cs="Times New Roman"/>
          <w:sz w:val="24"/>
          <w:szCs w:val="24"/>
        </w:rPr>
        <w:t xml:space="preserve">Seminars and workshops will be held in the academic institutions that will contribute to dissemination by presenting the project and its unique model, discussing its implementation and outcomes, and disseminating information on it to the public. </w:t>
      </w:r>
    </w:p>
    <w:p w:rsidR="00020090" w:rsidRPr="004A6389" w:rsidRDefault="00020090" w:rsidP="00020090">
      <w:pPr>
        <w:bidi w:val="0"/>
        <w:spacing w:after="0" w:line="240" w:lineRule="auto"/>
        <w:rPr>
          <w:rFonts w:ascii="Sylfaen" w:hAnsi="Sylfaen"/>
          <w:sz w:val="24"/>
          <w:szCs w:val="24"/>
        </w:rPr>
      </w:pPr>
    </w:p>
    <w:p w:rsidR="00020090" w:rsidRDefault="00020090" w:rsidP="00020090">
      <w:pPr>
        <w:bidi w:val="0"/>
        <w:spacing w:after="0" w:line="240" w:lineRule="auto"/>
        <w:rPr>
          <w:rFonts w:ascii="Sylfaen" w:hAnsi="Sylfaen"/>
          <w:sz w:val="24"/>
          <w:szCs w:val="24"/>
        </w:rPr>
      </w:pPr>
      <w:r>
        <w:rPr>
          <w:rFonts w:ascii="Sylfaen" w:hAnsi="Sylfaen"/>
          <w:b/>
          <w:sz w:val="24"/>
          <w:szCs w:val="24"/>
        </w:rPr>
        <w:t>A F</w:t>
      </w:r>
      <w:r w:rsidRPr="004A6389">
        <w:rPr>
          <w:rFonts w:ascii="Sylfaen" w:hAnsi="Sylfaen"/>
          <w:b/>
          <w:sz w:val="24"/>
          <w:szCs w:val="24"/>
        </w:rPr>
        <w:t>acebook group</w:t>
      </w:r>
      <w:r>
        <w:rPr>
          <w:rFonts w:ascii="Sylfaen" w:hAnsi="Sylfaen"/>
          <w:sz w:val="24"/>
          <w:szCs w:val="24"/>
        </w:rPr>
        <w:t xml:space="preserve"> is </w:t>
      </w:r>
      <w:r w:rsidR="00147DEE">
        <w:rPr>
          <w:rFonts w:ascii="Sylfaen" w:hAnsi="Sylfaen"/>
          <w:sz w:val="24"/>
          <w:szCs w:val="24"/>
        </w:rPr>
        <w:t xml:space="preserve">already </w:t>
      </w:r>
      <w:r>
        <w:rPr>
          <w:rFonts w:ascii="Sylfaen" w:hAnsi="Sylfaen"/>
          <w:sz w:val="24"/>
          <w:szCs w:val="24"/>
        </w:rPr>
        <w:t xml:space="preserve">created </w:t>
      </w:r>
      <w:r w:rsidR="0025420F">
        <w:rPr>
          <w:rFonts w:ascii="Sylfaen" w:hAnsi="Sylfaen"/>
          <w:sz w:val="24"/>
          <w:szCs w:val="24"/>
        </w:rPr>
        <w:t xml:space="preserve">where members </w:t>
      </w:r>
      <w:r w:rsidRPr="004A6389">
        <w:rPr>
          <w:rFonts w:ascii="Sylfaen" w:hAnsi="Sylfaen"/>
          <w:sz w:val="24"/>
          <w:szCs w:val="24"/>
        </w:rPr>
        <w:t xml:space="preserve">share professional interests and network.  This </w:t>
      </w:r>
      <w:r>
        <w:rPr>
          <w:rFonts w:ascii="Sylfaen" w:hAnsi="Sylfaen"/>
          <w:sz w:val="24"/>
          <w:szCs w:val="24"/>
        </w:rPr>
        <w:t>is one of</w:t>
      </w:r>
      <w:r w:rsidRPr="004A6389">
        <w:rPr>
          <w:rFonts w:ascii="Sylfaen" w:hAnsi="Sylfaen"/>
          <w:sz w:val="24"/>
          <w:szCs w:val="24"/>
        </w:rPr>
        <w:t xml:space="preserve"> foundations for sustainability and improved cooperation among </w:t>
      </w:r>
      <w:r>
        <w:rPr>
          <w:rFonts w:ascii="Sylfaen" w:hAnsi="Sylfaen"/>
          <w:sz w:val="24"/>
          <w:szCs w:val="24"/>
        </w:rPr>
        <w:t>ASSET</w:t>
      </w:r>
      <w:r w:rsidRPr="004A6389">
        <w:rPr>
          <w:rFonts w:ascii="Sylfaen" w:hAnsi="Sylfaen"/>
          <w:sz w:val="24"/>
          <w:szCs w:val="24"/>
        </w:rPr>
        <w:t xml:space="preserve"> members.  It serve</w:t>
      </w:r>
      <w:r w:rsidR="00147DEE">
        <w:rPr>
          <w:rFonts w:ascii="Sylfaen" w:hAnsi="Sylfaen"/>
          <w:sz w:val="24"/>
          <w:szCs w:val="24"/>
        </w:rPr>
        <w:t>s</w:t>
      </w:r>
      <w:r w:rsidRPr="004A6389">
        <w:rPr>
          <w:rFonts w:ascii="Sylfaen" w:hAnsi="Sylfaen"/>
          <w:sz w:val="24"/>
          <w:szCs w:val="24"/>
        </w:rPr>
        <w:t xml:space="preserve"> as a site for academic announcements, sharing new ideas for collaboration, and being a professional-social arena to strengthen ties. </w:t>
      </w:r>
    </w:p>
    <w:p w:rsidR="00CA5D75" w:rsidRPr="004A6389" w:rsidRDefault="00CA5D75" w:rsidP="00CA5D75">
      <w:pPr>
        <w:bidi w:val="0"/>
        <w:spacing w:after="0" w:line="240" w:lineRule="auto"/>
        <w:rPr>
          <w:rFonts w:ascii="Sylfaen" w:hAnsi="Sylfaen"/>
          <w:sz w:val="24"/>
          <w:szCs w:val="24"/>
        </w:rPr>
      </w:pPr>
    </w:p>
    <w:p w:rsidR="00020090" w:rsidRPr="004A6389" w:rsidRDefault="00020090" w:rsidP="00020090">
      <w:pPr>
        <w:bidi w:val="0"/>
        <w:spacing w:after="0" w:line="240" w:lineRule="auto"/>
        <w:rPr>
          <w:rFonts w:ascii="Sylfaen" w:hAnsi="Sylfaen"/>
          <w:b/>
          <w:sz w:val="24"/>
          <w:szCs w:val="24"/>
        </w:rPr>
      </w:pPr>
      <w:r w:rsidRPr="004A6389">
        <w:rPr>
          <w:rFonts w:ascii="Sylfaen" w:hAnsi="Sylfaen"/>
          <w:b/>
          <w:sz w:val="24"/>
          <w:szCs w:val="24"/>
        </w:rPr>
        <w:t>National Confe</w:t>
      </w:r>
      <w:r w:rsidR="0025420F">
        <w:rPr>
          <w:rFonts w:ascii="Sylfaen" w:hAnsi="Sylfaen"/>
          <w:b/>
          <w:sz w:val="24"/>
          <w:szCs w:val="24"/>
        </w:rPr>
        <w:t>rence</w:t>
      </w:r>
    </w:p>
    <w:p w:rsidR="00020090" w:rsidRPr="004A6389" w:rsidRDefault="00020090" w:rsidP="00020090">
      <w:pPr>
        <w:bidi w:val="0"/>
        <w:spacing w:after="0" w:line="240" w:lineRule="auto"/>
        <w:rPr>
          <w:rFonts w:ascii="Sylfaen" w:hAnsi="Sylfaen"/>
          <w:sz w:val="24"/>
          <w:szCs w:val="24"/>
        </w:rPr>
      </w:pPr>
    </w:p>
    <w:p w:rsidR="00020090" w:rsidRPr="004A6389" w:rsidRDefault="00020090" w:rsidP="00020090">
      <w:pPr>
        <w:bidi w:val="0"/>
        <w:spacing w:after="0" w:line="240" w:lineRule="auto"/>
        <w:rPr>
          <w:rFonts w:ascii="Sylfaen" w:hAnsi="Sylfaen"/>
          <w:sz w:val="24"/>
          <w:szCs w:val="24"/>
        </w:rPr>
      </w:pPr>
      <w:r w:rsidRPr="004A6389">
        <w:rPr>
          <w:rFonts w:ascii="Sylfaen" w:hAnsi="Sylfaen"/>
          <w:sz w:val="24"/>
          <w:szCs w:val="24"/>
        </w:rPr>
        <w:t xml:space="preserve">National Conference </w:t>
      </w:r>
      <w:r>
        <w:rPr>
          <w:rFonts w:ascii="Sylfaen" w:hAnsi="Sylfaen"/>
          <w:sz w:val="24"/>
          <w:szCs w:val="24"/>
        </w:rPr>
        <w:t xml:space="preserve">will be held in GE conducted by TPDC involving other </w:t>
      </w:r>
      <w:r w:rsidR="00A14F07">
        <w:rPr>
          <w:rFonts w:ascii="Sylfaen" w:hAnsi="Sylfaen"/>
          <w:sz w:val="24"/>
          <w:szCs w:val="24"/>
        </w:rPr>
        <w:t xml:space="preserve">local </w:t>
      </w:r>
      <w:r>
        <w:rPr>
          <w:rFonts w:ascii="Sylfaen" w:hAnsi="Sylfaen"/>
          <w:sz w:val="24"/>
          <w:szCs w:val="24"/>
        </w:rPr>
        <w:t xml:space="preserve">consortium members. </w:t>
      </w:r>
    </w:p>
    <w:p w:rsidR="00020090" w:rsidRPr="004A6389" w:rsidRDefault="00020090" w:rsidP="00020090">
      <w:pPr>
        <w:bidi w:val="0"/>
        <w:spacing w:after="0" w:line="240" w:lineRule="auto"/>
        <w:rPr>
          <w:rFonts w:ascii="Sylfaen" w:hAnsi="Sylfaen"/>
          <w:sz w:val="24"/>
          <w:szCs w:val="24"/>
        </w:rPr>
      </w:pPr>
    </w:p>
    <w:p w:rsidR="00020090" w:rsidRPr="004A6389" w:rsidRDefault="00020090" w:rsidP="00020090">
      <w:pPr>
        <w:bidi w:val="0"/>
        <w:spacing w:after="120" w:line="276" w:lineRule="auto"/>
        <w:jc w:val="both"/>
        <w:rPr>
          <w:rFonts w:ascii="Sylfaen" w:hAnsi="Sylfaen" w:cs="Times New Roman"/>
          <w:b/>
          <w:bCs/>
          <w:sz w:val="24"/>
          <w:szCs w:val="24"/>
        </w:rPr>
      </w:pPr>
      <w:r w:rsidRPr="004A6389">
        <w:rPr>
          <w:rFonts w:ascii="Sylfaen" w:hAnsi="Sylfaen" w:cs="Times New Roman"/>
          <w:b/>
          <w:bCs/>
          <w:sz w:val="24"/>
          <w:szCs w:val="24"/>
        </w:rPr>
        <w:t>Scientific publications</w:t>
      </w:r>
    </w:p>
    <w:p w:rsidR="00020090" w:rsidRPr="004A6389" w:rsidRDefault="00020090" w:rsidP="00020090">
      <w:pPr>
        <w:bidi w:val="0"/>
        <w:spacing w:after="120" w:line="276" w:lineRule="auto"/>
        <w:jc w:val="both"/>
        <w:rPr>
          <w:rFonts w:ascii="Sylfaen" w:hAnsi="Sylfaen" w:cs="Times New Roman"/>
          <w:sz w:val="24"/>
          <w:szCs w:val="24"/>
        </w:rPr>
      </w:pPr>
      <w:r w:rsidRPr="004A6389">
        <w:rPr>
          <w:rFonts w:ascii="Sylfaen" w:hAnsi="Sylfaen" w:cs="Times New Roman"/>
          <w:sz w:val="24"/>
          <w:szCs w:val="24"/>
        </w:rPr>
        <w:t xml:space="preserve">We shall endeavour to publish the project’s findings in professional journals, </w:t>
      </w:r>
      <w:r>
        <w:rPr>
          <w:rFonts w:ascii="Sylfaen" w:hAnsi="Sylfaen" w:cs="Times New Roman"/>
          <w:sz w:val="24"/>
          <w:szCs w:val="24"/>
        </w:rPr>
        <w:t>guidelines</w:t>
      </w:r>
      <w:r w:rsidRPr="004A6389">
        <w:rPr>
          <w:rFonts w:ascii="Sylfaen" w:hAnsi="Sylfaen" w:cs="Times New Roman"/>
          <w:sz w:val="24"/>
          <w:szCs w:val="24"/>
        </w:rPr>
        <w:t xml:space="preserve"> and </w:t>
      </w:r>
      <w:r>
        <w:rPr>
          <w:rFonts w:ascii="Sylfaen" w:hAnsi="Sylfaen" w:cs="Times New Roman"/>
          <w:sz w:val="24"/>
          <w:szCs w:val="24"/>
        </w:rPr>
        <w:t>etc.</w:t>
      </w:r>
      <w:r w:rsidRPr="004A6389">
        <w:rPr>
          <w:rFonts w:ascii="Sylfaen" w:hAnsi="Sylfaen" w:cs="Times New Roman"/>
          <w:sz w:val="24"/>
          <w:szCs w:val="24"/>
        </w:rPr>
        <w:t xml:space="preserve"> </w:t>
      </w:r>
      <w:r>
        <w:rPr>
          <w:rFonts w:ascii="Sylfaen" w:hAnsi="Sylfaen"/>
          <w:sz w:val="24"/>
          <w:szCs w:val="24"/>
        </w:rPr>
        <w:t xml:space="preserve">Guidelines achievements </w:t>
      </w:r>
      <w:r w:rsidRPr="004A6389">
        <w:rPr>
          <w:rFonts w:ascii="Sylfaen" w:hAnsi="Sylfaen"/>
          <w:sz w:val="24"/>
          <w:szCs w:val="24"/>
        </w:rPr>
        <w:t xml:space="preserve">and other facets of the </w:t>
      </w:r>
      <w:r w:rsidR="00706E95">
        <w:rPr>
          <w:rFonts w:ascii="Sylfaen" w:hAnsi="Sylfaen"/>
          <w:sz w:val="24"/>
          <w:szCs w:val="24"/>
        </w:rPr>
        <w:t>program will be published</w:t>
      </w:r>
      <w:r w:rsidRPr="004A6389">
        <w:rPr>
          <w:rFonts w:ascii="Sylfaen" w:hAnsi="Sylfaen"/>
          <w:sz w:val="24"/>
          <w:szCs w:val="24"/>
        </w:rPr>
        <w:t xml:space="preserve">.    </w:t>
      </w:r>
    </w:p>
    <w:p w:rsidR="00020090" w:rsidRPr="004A6389" w:rsidRDefault="00020090" w:rsidP="00020090">
      <w:pPr>
        <w:bidi w:val="0"/>
        <w:spacing w:after="120" w:line="276" w:lineRule="auto"/>
        <w:jc w:val="both"/>
        <w:rPr>
          <w:rFonts w:ascii="Sylfaen" w:hAnsi="Sylfaen" w:cs="Times New Roman"/>
          <w:b/>
          <w:bCs/>
          <w:sz w:val="24"/>
          <w:szCs w:val="24"/>
        </w:rPr>
      </w:pPr>
      <w:r w:rsidRPr="004A6389">
        <w:rPr>
          <w:rFonts w:ascii="Sylfaen" w:hAnsi="Sylfaen" w:cs="Times New Roman"/>
          <w:b/>
          <w:bCs/>
          <w:sz w:val="24"/>
          <w:szCs w:val="24"/>
        </w:rPr>
        <w:lastRenderedPageBreak/>
        <w:t>Press releases, interviews, and similar activities</w:t>
      </w:r>
    </w:p>
    <w:p w:rsidR="00020090" w:rsidRPr="004A6389" w:rsidRDefault="00A14F07" w:rsidP="00020090">
      <w:pPr>
        <w:bidi w:val="0"/>
        <w:spacing w:after="120" w:line="276" w:lineRule="auto"/>
        <w:jc w:val="both"/>
        <w:rPr>
          <w:rFonts w:ascii="Sylfaen" w:hAnsi="Sylfaen" w:cs="Times New Roman"/>
          <w:sz w:val="24"/>
          <w:szCs w:val="24"/>
        </w:rPr>
      </w:pPr>
      <w:r>
        <w:rPr>
          <w:rFonts w:ascii="Sylfaen" w:hAnsi="Sylfaen" w:cs="Times New Roman"/>
          <w:sz w:val="24"/>
          <w:szCs w:val="24"/>
        </w:rPr>
        <w:t>Marketing the project in the</w:t>
      </w:r>
      <w:r w:rsidR="00020090">
        <w:rPr>
          <w:rFonts w:ascii="Sylfaen" w:hAnsi="Sylfaen" w:cs="Times New Roman"/>
          <w:sz w:val="24"/>
          <w:szCs w:val="24"/>
        </w:rPr>
        <w:t xml:space="preserve"> Georgian media</w:t>
      </w:r>
      <w:r w:rsidR="00020090" w:rsidRPr="004A6389">
        <w:rPr>
          <w:rFonts w:ascii="Sylfaen" w:hAnsi="Sylfaen" w:cs="Times New Roman"/>
          <w:sz w:val="24"/>
          <w:szCs w:val="24"/>
        </w:rPr>
        <w:t xml:space="preserve">, as well as in education-focused press in the </w:t>
      </w:r>
      <w:r w:rsidR="00706E95">
        <w:rPr>
          <w:rFonts w:ascii="Sylfaen" w:hAnsi="Sylfaen" w:cs="Times New Roman"/>
          <w:sz w:val="24"/>
          <w:szCs w:val="24"/>
        </w:rPr>
        <w:t xml:space="preserve">consortium member organizations </w:t>
      </w:r>
      <w:r w:rsidR="00020090" w:rsidRPr="004A6389">
        <w:rPr>
          <w:rFonts w:ascii="Sylfaen" w:hAnsi="Sylfaen" w:cs="Times New Roman"/>
          <w:sz w:val="24"/>
          <w:szCs w:val="24"/>
        </w:rPr>
        <w:t xml:space="preserve">themselves and in </w:t>
      </w:r>
      <w:r w:rsidR="00706E95">
        <w:rPr>
          <w:rFonts w:ascii="Sylfaen" w:hAnsi="Sylfaen" w:cs="Times New Roman"/>
          <w:sz w:val="24"/>
          <w:szCs w:val="24"/>
        </w:rPr>
        <w:t>GE</w:t>
      </w:r>
      <w:r w:rsidR="00020090" w:rsidRPr="004A6389">
        <w:rPr>
          <w:rFonts w:ascii="Sylfaen" w:hAnsi="Sylfaen" w:cs="Times New Roman"/>
          <w:sz w:val="24"/>
          <w:szCs w:val="24"/>
        </w:rPr>
        <w:t>. Giving interviews to the local media following an impressive event that has taken place, and so forth.</w:t>
      </w:r>
    </w:p>
    <w:p w:rsidR="00020090" w:rsidRPr="004A6389" w:rsidRDefault="00020090" w:rsidP="00020090">
      <w:pPr>
        <w:bidi w:val="0"/>
        <w:spacing w:after="120" w:line="276" w:lineRule="auto"/>
        <w:jc w:val="both"/>
        <w:rPr>
          <w:rFonts w:ascii="Sylfaen" w:hAnsi="Sylfaen" w:cs="Times New Roman"/>
          <w:b/>
          <w:bCs/>
          <w:sz w:val="24"/>
          <w:szCs w:val="24"/>
          <w:lang w:val="en-US"/>
        </w:rPr>
      </w:pPr>
      <w:r w:rsidRPr="004A6389">
        <w:rPr>
          <w:rFonts w:ascii="Sylfaen" w:hAnsi="Sylfaen" w:cs="Times New Roman"/>
          <w:b/>
          <w:bCs/>
          <w:sz w:val="24"/>
          <w:szCs w:val="24"/>
          <w:lang w:val="en-US"/>
        </w:rPr>
        <w:t>Photographs and videos of various events</w:t>
      </w:r>
    </w:p>
    <w:p w:rsidR="00020090" w:rsidRPr="004A6389" w:rsidRDefault="00020090" w:rsidP="00020090">
      <w:pPr>
        <w:bidi w:val="0"/>
        <w:spacing w:after="120" w:line="276" w:lineRule="auto"/>
        <w:jc w:val="both"/>
        <w:rPr>
          <w:rFonts w:ascii="Sylfaen" w:hAnsi="Sylfaen" w:cs="Times New Roman"/>
          <w:sz w:val="24"/>
          <w:szCs w:val="24"/>
          <w:lang w:val="en-US"/>
        </w:rPr>
      </w:pPr>
      <w:r w:rsidRPr="004A6389">
        <w:rPr>
          <w:rFonts w:ascii="Sylfaen" w:hAnsi="Sylfaen" w:cs="Times New Roman"/>
          <w:sz w:val="24"/>
          <w:szCs w:val="24"/>
          <w:lang w:val="en-US"/>
        </w:rPr>
        <w:t>It is of great importance to take photographs and video films during regular activities and various events held in connection with the project, to post the photographs and videos on the website and incorporate them into the reporting documents.</w:t>
      </w:r>
    </w:p>
    <w:p w:rsidR="00020090" w:rsidRPr="004A6389" w:rsidRDefault="00020090" w:rsidP="00020090">
      <w:pPr>
        <w:bidi w:val="0"/>
        <w:rPr>
          <w:rFonts w:ascii="Sylfaen" w:hAnsi="Sylfaen" w:cs="Times New Roman"/>
          <w:b/>
          <w:bCs/>
          <w:sz w:val="24"/>
          <w:szCs w:val="24"/>
        </w:rPr>
      </w:pPr>
      <w:r w:rsidRPr="004A6389">
        <w:rPr>
          <w:rFonts w:ascii="Sylfaen" w:hAnsi="Sylfaen" w:cs="Times New Roman"/>
          <w:b/>
          <w:bCs/>
          <w:sz w:val="24"/>
          <w:szCs w:val="24"/>
        </w:rPr>
        <w:t>Dissemination in the HEI</w:t>
      </w:r>
    </w:p>
    <w:p w:rsidR="00020090" w:rsidRDefault="00020090" w:rsidP="00020090">
      <w:pPr>
        <w:bidi w:val="0"/>
        <w:spacing w:after="120" w:line="276" w:lineRule="auto"/>
        <w:jc w:val="both"/>
        <w:rPr>
          <w:rFonts w:ascii="Sylfaen" w:hAnsi="Sylfaen" w:cs="Times New Roman"/>
          <w:sz w:val="24"/>
          <w:szCs w:val="24"/>
          <w:lang w:val="en-US"/>
        </w:rPr>
      </w:pPr>
      <w:r w:rsidRPr="004A6389">
        <w:rPr>
          <w:rFonts w:ascii="Sylfaen" w:hAnsi="Sylfaen" w:cs="Times New Roman"/>
          <w:sz w:val="24"/>
          <w:szCs w:val="24"/>
          <w:lang w:val="en-US"/>
        </w:rPr>
        <w:t xml:space="preserve">Dissemination activities in the HEIs are also required, especially including actions intended to prepare HEI principals to disseminate the project, independently, in events and other opportunities. </w:t>
      </w:r>
    </w:p>
    <w:p w:rsidR="00020090" w:rsidRPr="003E4FC6" w:rsidRDefault="00020090" w:rsidP="00020090">
      <w:pPr>
        <w:bidi w:val="0"/>
        <w:spacing w:line="276" w:lineRule="auto"/>
        <w:jc w:val="both"/>
      </w:pPr>
      <w:r w:rsidRPr="00B0377F">
        <w:rPr>
          <w:rFonts w:cs="Arial"/>
          <w:b/>
          <w:bCs/>
          <w:sz w:val="24"/>
          <w:szCs w:val="24"/>
        </w:rPr>
        <w:t>The following excerpt is taken from the </w:t>
      </w:r>
      <w:r w:rsidRPr="00B0377F">
        <w:rPr>
          <w:rFonts w:cs="Arial"/>
          <w:b/>
          <w:bCs/>
          <w:i/>
          <w:iCs/>
          <w:sz w:val="24"/>
          <w:szCs w:val="24"/>
        </w:rPr>
        <w:t>Guidelines for the Use of the Grant</w:t>
      </w:r>
      <w:r w:rsidRPr="00B0377F">
        <w:rPr>
          <w:rFonts w:cs="Arial"/>
          <w:b/>
          <w:bCs/>
          <w:sz w:val="24"/>
          <w:szCs w:val="24"/>
        </w:rPr>
        <w:t xml:space="preserve">, section </w:t>
      </w:r>
      <w:r w:rsidRPr="00B0377F">
        <w:rPr>
          <w:b/>
          <w:bCs/>
        </w:rPr>
        <w:t>1.7.1 Publicity</w:t>
      </w:r>
      <w:r>
        <w:t>:</w:t>
      </w:r>
    </w:p>
    <w:p w:rsidR="00020090" w:rsidRPr="00B0377F" w:rsidRDefault="00020090" w:rsidP="00020090">
      <w:pPr>
        <w:bidi w:val="0"/>
        <w:rPr>
          <w:i/>
          <w:iCs/>
        </w:rPr>
      </w:pPr>
      <w:r w:rsidRPr="00B0377F">
        <w:rPr>
          <w:i/>
          <w:iCs/>
        </w:rPr>
        <w:t xml:space="preserve">CBHE beneficiaries must make themselves familiar with the publicity provisions stipulated in both the specific and the general conditions of the Agreement in conjunction with the guidelines for beneficiaries available on the following Agency website (please select the Erasmus+ tab): </w:t>
      </w:r>
      <w:hyperlink r:id="rId11" w:history="1">
        <w:r w:rsidRPr="00B0377F">
          <w:rPr>
            <w:rStyle w:val="Hyperlink"/>
            <w:i/>
            <w:iCs/>
          </w:rPr>
          <w:t>https://eacea.ec.europa.eu/about-eacea/visual-identity_en</w:t>
        </w:r>
      </w:hyperlink>
    </w:p>
    <w:p w:rsidR="00020090" w:rsidRDefault="00020090" w:rsidP="00020090">
      <w:pPr>
        <w:bidi w:val="0"/>
        <w:rPr>
          <w:i/>
          <w:iCs/>
        </w:rPr>
      </w:pPr>
      <w:r w:rsidRPr="00B0377F">
        <w:rPr>
          <w:i/>
          <w:iCs/>
        </w:rPr>
        <w:t>Any communication, publication or output resulting from the project, made by the beneficiaries jointly or individually, including at conferences, seminars or in any information or promotional materials (such as brochures, leaflets, posters, presentations, etc.), must indicate that the project has received European Union funding. This means that all material produced for project activities, training material, projects websites, special events, posters, leaflets, press releases, CD ROMs, etc. must carry the Erasmus+ logo and mention: "Co-funded by the Erasmus+ Programme of the European Union"</w:t>
      </w:r>
    </w:p>
    <w:p w:rsidR="00020090" w:rsidRDefault="00020090" w:rsidP="00020090">
      <w:pPr>
        <w:bidi w:val="0"/>
      </w:pPr>
      <w:r>
        <w:rPr>
          <w:b/>
          <w:bCs/>
        </w:rPr>
        <w:t>Erasmus+ logo:</w:t>
      </w:r>
    </w:p>
    <w:p w:rsidR="00020090" w:rsidRDefault="00020090" w:rsidP="00020090">
      <w:pPr>
        <w:bidi w:val="0"/>
      </w:pPr>
      <w:r>
        <w:rPr>
          <w:noProof/>
          <w:lang w:val="en-US" w:bidi="ar-SA"/>
        </w:rPr>
        <w:drawing>
          <wp:inline distT="0" distB="0" distL="0" distR="0" wp14:anchorId="2937C571" wp14:editId="5B9E588A">
            <wp:extent cx="1450800" cy="342000"/>
            <wp:effectExtent l="0" t="0" r="0" b="1270"/>
            <wp:docPr id="6" name="תמונה 6" descr="Inline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3"/>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450800" cy="342000"/>
                    </a:xfrm>
                    <a:prstGeom prst="rect">
                      <a:avLst/>
                    </a:prstGeom>
                    <a:noFill/>
                    <a:ln>
                      <a:noFill/>
                    </a:ln>
                  </pic:spPr>
                </pic:pic>
              </a:graphicData>
            </a:graphic>
          </wp:inline>
        </w:drawing>
      </w:r>
    </w:p>
    <w:p w:rsidR="00020090" w:rsidRPr="00B0377F" w:rsidRDefault="00020090" w:rsidP="00020090">
      <w:pPr>
        <w:bidi w:val="0"/>
        <w:rPr>
          <w:i/>
          <w:iCs/>
        </w:rPr>
      </w:pPr>
      <w:r w:rsidRPr="00B0377F">
        <w:rPr>
          <w:i/>
          <w:iCs/>
        </w:rPr>
        <w:t>When displayed in association with another logo, the European Union emblem must have appropriate prominence.</w:t>
      </w:r>
    </w:p>
    <w:p w:rsidR="00020090" w:rsidRDefault="00020090" w:rsidP="00020090">
      <w:pPr>
        <w:bidi w:val="0"/>
      </w:pPr>
      <w:r>
        <w:t>Any publication should mention the following sentence:</w:t>
      </w:r>
    </w:p>
    <w:p w:rsidR="00020090" w:rsidRDefault="00020090" w:rsidP="00020090">
      <w:pPr>
        <w:bidi w:val="0"/>
      </w:pPr>
      <w:r>
        <w:rPr>
          <w:i/>
          <w:iCs/>
        </w:rPr>
        <w:t>"This project has been funded with support from the European Commission. This publication [communication] reflects the views only of the author, and the Commission cannot be held responsible for any use which may be made of the information contained therein"</w:t>
      </w:r>
    </w:p>
    <w:p w:rsidR="00020090" w:rsidRDefault="00020090" w:rsidP="00020090">
      <w:pPr>
        <w:bidi w:val="0"/>
        <w:rPr>
          <w:u w:val="single"/>
        </w:rPr>
      </w:pPr>
      <w:r>
        <w:t xml:space="preserve">For other official EU language versions, please consult the following website: </w:t>
      </w:r>
      <w:hyperlink r:id="rId14" w:history="1">
        <w:r w:rsidRPr="00357B2C">
          <w:rPr>
            <w:rStyle w:val="Hyperlink"/>
          </w:rPr>
          <w:t>http://ec.europa.eu/dgs/education_culture/publ/graphics/beneficiaries_all.pdf</w:t>
        </w:r>
      </w:hyperlink>
    </w:p>
    <w:p w:rsidR="00150349" w:rsidRDefault="00020090" w:rsidP="00D967F9">
      <w:pPr>
        <w:bidi w:val="0"/>
        <w:rPr>
          <w:b/>
          <w:bCs/>
          <w:sz w:val="28"/>
          <w:szCs w:val="28"/>
          <w:u w:val="single"/>
        </w:rPr>
      </w:pPr>
      <w:r>
        <w:t xml:space="preserve"> </w:t>
      </w:r>
      <w:r>
        <w:rPr>
          <w:b/>
          <w:bCs/>
          <w:sz w:val="28"/>
          <w:szCs w:val="28"/>
          <w:u w:val="single"/>
        </w:rPr>
        <w:t>A</w:t>
      </w:r>
      <w:r w:rsidR="00150349">
        <w:rPr>
          <w:b/>
          <w:bCs/>
          <w:sz w:val="28"/>
          <w:szCs w:val="28"/>
          <w:u w:val="single"/>
        </w:rPr>
        <w:t>nnex1: Track of Dissemination</w:t>
      </w:r>
      <w:r w:rsidR="00D967F9">
        <w:rPr>
          <w:b/>
          <w:bCs/>
          <w:sz w:val="28"/>
          <w:szCs w:val="28"/>
          <w:u w:val="single"/>
        </w:rPr>
        <w:t xml:space="preserve"> </w:t>
      </w:r>
    </w:p>
    <w:p w:rsidR="00C3230C" w:rsidRPr="00BF067F" w:rsidRDefault="00D967F9" w:rsidP="00020090">
      <w:pPr>
        <w:bidi w:val="0"/>
        <w:spacing w:after="120" w:line="276" w:lineRule="auto"/>
        <w:jc w:val="both"/>
        <w:rPr>
          <w:rFonts w:ascii="Sylfaen" w:hAnsi="Sylfaen"/>
          <w:lang w:val="ka-GE"/>
        </w:rPr>
      </w:pPr>
      <w:r>
        <w:lastRenderedPageBreak/>
        <w:t>(To be filled quarterly</w:t>
      </w:r>
      <w:r w:rsidR="00236D25">
        <w:t xml:space="preserve"> by the members of local consortium</w:t>
      </w:r>
      <w:r>
        <w:t>) – See annex 1.</w:t>
      </w:r>
    </w:p>
    <w:sectPr w:rsidR="00C3230C" w:rsidRPr="00BF067F">
      <w:headerReference w:type="even" r:id="rId15"/>
      <w:headerReference w:type="default" r:id="rId16"/>
      <w:footerReference w:type="even" r:id="rId17"/>
      <w:footerReference w:type="default" r:id="rId18"/>
      <w:headerReference w:type="first" r:id="rId19"/>
      <w:footerReference w:type="first" r:id="rId20"/>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818" w:rsidRDefault="002F7818">
      <w:pPr>
        <w:spacing w:after="0" w:line="240" w:lineRule="auto"/>
      </w:pPr>
      <w:r>
        <w:separator/>
      </w:r>
    </w:p>
  </w:endnote>
  <w:endnote w:type="continuationSeparator" w:id="0">
    <w:p w:rsidR="002F7818" w:rsidRDefault="002F7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E9F" w:rsidRDefault="002F78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57306"/>
      <w:docPartObj>
        <w:docPartGallery w:val="Page Numbers (Bottom of Page)"/>
        <w:docPartUnique/>
      </w:docPartObj>
    </w:sdtPr>
    <w:sdtEndPr>
      <w:rPr>
        <w:cs/>
      </w:rPr>
    </w:sdtEndPr>
    <w:sdtContent>
      <w:p w:rsidR="00DD57ED" w:rsidRPr="007A62E3" w:rsidRDefault="00AB56E6" w:rsidP="007A62E3">
        <w:pPr>
          <w:pStyle w:val="Footer"/>
          <w:bidi w:val="0"/>
          <w:jc w:val="right"/>
          <w:rPr>
            <w:rtl/>
            <w:cs/>
          </w:rPr>
        </w:pPr>
        <w:r w:rsidRPr="007A62E3">
          <w:fldChar w:fldCharType="begin"/>
        </w:r>
        <w:r w:rsidRPr="007A62E3">
          <w:rPr>
            <w:rtl/>
            <w:cs/>
          </w:rPr>
          <w:instrText>PAGE   \* MERGEFORMAT</w:instrText>
        </w:r>
        <w:r w:rsidRPr="007A62E3">
          <w:fldChar w:fldCharType="separate"/>
        </w:r>
        <w:r w:rsidR="00EF0173" w:rsidRPr="00EF0173">
          <w:rPr>
            <w:rFonts w:cs="Calibri"/>
            <w:noProof/>
            <w:rtl/>
            <w:lang w:val="he-IL"/>
          </w:rPr>
          <w:t>2</w:t>
        </w:r>
        <w:r w:rsidRPr="007A62E3">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E9F" w:rsidRDefault="002F7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818" w:rsidRDefault="002F7818">
      <w:pPr>
        <w:spacing w:after="0" w:line="240" w:lineRule="auto"/>
      </w:pPr>
      <w:r>
        <w:separator/>
      </w:r>
    </w:p>
  </w:footnote>
  <w:footnote w:type="continuationSeparator" w:id="0">
    <w:p w:rsidR="002F7818" w:rsidRDefault="002F7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E9F" w:rsidRDefault="002F78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E9F" w:rsidRDefault="002F78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E9F" w:rsidRDefault="002F78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92847"/>
    <w:multiLevelType w:val="hybridMultilevel"/>
    <w:tmpl w:val="DE226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5C047CF"/>
    <w:multiLevelType w:val="hybridMultilevel"/>
    <w:tmpl w:val="1D2C9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90"/>
    <w:rsid w:val="00020090"/>
    <w:rsid w:val="00147DEE"/>
    <w:rsid w:val="00150349"/>
    <w:rsid w:val="001A480E"/>
    <w:rsid w:val="00236D25"/>
    <w:rsid w:val="0025044B"/>
    <w:rsid w:val="0025420F"/>
    <w:rsid w:val="002F7818"/>
    <w:rsid w:val="0040022C"/>
    <w:rsid w:val="00401443"/>
    <w:rsid w:val="00502F9F"/>
    <w:rsid w:val="005108E1"/>
    <w:rsid w:val="0060702C"/>
    <w:rsid w:val="006303A8"/>
    <w:rsid w:val="006F6F39"/>
    <w:rsid w:val="00706E95"/>
    <w:rsid w:val="00823908"/>
    <w:rsid w:val="00912069"/>
    <w:rsid w:val="00A14F07"/>
    <w:rsid w:val="00AB56E6"/>
    <w:rsid w:val="00BF067F"/>
    <w:rsid w:val="00C3230C"/>
    <w:rsid w:val="00CA5D75"/>
    <w:rsid w:val="00D967F9"/>
    <w:rsid w:val="00EB3CC0"/>
    <w:rsid w:val="00EF0173"/>
    <w:rsid w:val="00F61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46C8A-F5D9-4F65-8A6A-9A91EF1C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090"/>
    <w:pPr>
      <w:bidi/>
    </w:pPr>
    <w:rPr>
      <w:lang w:val="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090"/>
    <w:pPr>
      <w:ind w:left="720"/>
      <w:contextualSpacing/>
    </w:pPr>
  </w:style>
  <w:style w:type="paragraph" w:styleId="Header">
    <w:name w:val="header"/>
    <w:basedOn w:val="Normal"/>
    <w:link w:val="HeaderChar"/>
    <w:unhideWhenUsed/>
    <w:rsid w:val="00020090"/>
    <w:pPr>
      <w:tabs>
        <w:tab w:val="center" w:pos="4153"/>
        <w:tab w:val="right" w:pos="8306"/>
      </w:tabs>
      <w:spacing w:after="0" w:line="240" w:lineRule="auto"/>
    </w:pPr>
  </w:style>
  <w:style w:type="character" w:customStyle="1" w:styleId="HeaderChar">
    <w:name w:val="Header Char"/>
    <w:basedOn w:val="DefaultParagraphFont"/>
    <w:link w:val="Header"/>
    <w:rsid w:val="00020090"/>
    <w:rPr>
      <w:lang w:val="en-GB" w:bidi="he-IL"/>
    </w:rPr>
  </w:style>
  <w:style w:type="paragraph" w:styleId="Footer">
    <w:name w:val="footer"/>
    <w:basedOn w:val="Normal"/>
    <w:link w:val="FooterChar"/>
    <w:unhideWhenUsed/>
    <w:rsid w:val="00020090"/>
    <w:pPr>
      <w:tabs>
        <w:tab w:val="center" w:pos="4153"/>
        <w:tab w:val="right" w:pos="8306"/>
      </w:tabs>
      <w:spacing w:after="0" w:line="240" w:lineRule="auto"/>
    </w:pPr>
  </w:style>
  <w:style w:type="character" w:customStyle="1" w:styleId="FooterChar">
    <w:name w:val="Footer Char"/>
    <w:basedOn w:val="DefaultParagraphFont"/>
    <w:link w:val="Footer"/>
    <w:rsid w:val="00020090"/>
    <w:rPr>
      <w:lang w:val="en-GB" w:bidi="he-IL"/>
    </w:rPr>
  </w:style>
  <w:style w:type="character" w:styleId="Hyperlink">
    <w:name w:val="Hyperlink"/>
    <w:basedOn w:val="DefaultParagraphFont"/>
    <w:rsid w:val="00020090"/>
    <w:rPr>
      <w:color w:val="0000FF"/>
      <w:u w:val="single"/>
    </w:rPr>
  </w:style>
  <w:style w:type="paragraph" w:customStyle="1" w:styleId="N1">
    <w:name w:val="N1"/>
    <w:basedOn w:val="Normal"/>
    <w:rsid w:val="00020090"/>
    <w:pPr>
      <w:keepLines/>
      <w:bidi w:val="0"/>
      <w:spacing w:before="180" w:after="0" w:line="300" w:lineRule="exact"/>
      <w:jc w:val="both"/>
    </w:pPr>
    <w:rPr>
      <w:rFonts w:ascii="Arial" w:eastAsia="SimSun" w:hAnsi="Arial" w:cs="Arial"/>
      <w:sz w:val="20"/>
      <w:szCs w:val="20"/>
      <w:lang w:val="en-US" w:bidi="ar-SA"/>
    </w:rPr>
  </w:style>
  <w:style w:type="paragraph" w:styleId="BalloonText">
    <w:name w:val="Balloon Text"/>
    <w:basedOn w:val="Normal"/>
    <w:link w:val="BalloonTextChar"/>
    <w:uiPriority w:val="99"/>
    <w:semiHidden/>
    <w:unhideWhenUsed/>
    <w:rsid w:val="00502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F9F"/>
    <w:rPr>
      <w:rFonts w:ascii="Segoe UI" w:hAnsi="Segoe UI" w:cs="Segoe UI"/>
      <w:sz w:val="18"/>
      <w:szCs w:val="18"/>
      <w:lang w:val="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8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i_15a5508c9c0cee6a"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acea.ec.europa.eu/erasmus-plus" TargetMode="Externa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cea.ec.europa.eu/about-eacea/visual-identity_e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sset-erasmus.com/copy-of-il-national-meeting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ec.europa.eu/dgs/education_culture/publ/graphics/beneficiaries_all.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Sikharulidze</dc:creator>
  <cp:keywords/>
  <dc:description/>
  <cp:lastModifiedBy>Marika Sikharulidze</cp:lastModifiedBy>
  <cp:revision>24</cp:revision>
  <cp:lastPrinted>2018-05-18T11:27:00Z</cp:lastPrinted>
  <dcterms:created xsi:type="dcterms:W3CDTF">2018-05-18T11:17:00Z</dcterms:created>
  <dcterms:modified xsi:type="dcterms:W3CDTF">2018-05-23T09:29:00Z</dcterms:modified>
</cp:coreProperties>
</file>